
<file path=[Content_Types].xml><?xml version="1.0" encoding="utf-8"?>
<Types xmlns="http://schemas.openxmlformats.org/package/2006/content-types">
  <Override PartName="/word/footnotes.xml" ContentType="application/vnd.openxmlformats-officedocument.wordprocessingml.footnotes+xml"/>
  <Override PartName="/word/charts/chart10.xml" ContentType="application/vnd.openxmlformats-officedocument.drawingml.chart+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charts/chart8.xml" ContentType="application/vnd.openxmlformats-officedocument.drawingml.chart+xml"/>
  <Override PartName="/word/charts/chart9.xml" ContentType="application/vnd.openxmlformats-officedocument.drawingml.chart+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charts/chart1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6988" w:rsidRPr="00050C98" w:rsidRDefault="007C6988" w:rsidP="007C6988">
      <w:pPr>
        <w:jc w:val="center"/>
        <w:rPr>
          <w:rFonts w:asciiTheme="majorHAnsi" w:hAnsiTheme="majorHAnsi" w:cs="Times New Roman"/>
          <w:b/>
          <w:color w:val="17365D" w:themeColor="text2" w:themeShade="BF"/>
          <w:sz w:val="42"/>
          <w:szCs w:val="42"/>
        </w:rPr>
      </w:pPr>
      <w:r w:rsidRPr="00050C98">
        <w:rPr>
          <w:rFonts w:asciiTheme="majorHAnsi" w:hAnsiTheme="majorHAnsi" w:cs="Times New Roman"/>
          <w:b/>
          <w:color w:val="17365D" w:themeColor="text2" w:themeShade="BF"/>
          <w:sz w:val="42"/>
          <w:szCs w:val="42"/>
        </w:rPr>
        <w:t>Beszámoló</w:t>
      </w:r>
    </w:p>
    <w:p w:rsidR="007C6988" w:rsidRPr="00050C98" w:rsidRDefault="007C6988" w:rsidP="007C6988">
      <w:pPr>
        <w:jc w:val="center"/>
        <w:rPr>
          <w:rFonts w:asciiTheme="majorHAnsi" w:hAnsiTheme="majorHAnsi" w:cs="Times New Roman"/>
          <w:b/>
          <w:color w:val="17365D" w:themeColor="text2" w:themeShade="BF"/>
          <w:sz w:val="42"/>
          <w:szCs w:val="42"/>
        </w:rPr>
      </w:pPr>
      <w:r w:rsidRPr="00050C98">
        <w:rPr>
          <w:rFonts w:asciiTheme="majorHAnsi" w:hAnsiTheme="majorHAnsi" w:cs="Times New Roman"/>
          <w:b/>
          <w:color w:val="17365D" w:themeColor="text2" w:themeShade="BF"/>
          <w:sz w:val="42"/>
          <w:szCs w:val="42"/>
        </w:rPr>
        <w:t>a Bonyhádi Közös Önkormányzati Hivatal</w:t>
      </w:r>
    </w:p>
    <w:p w:rsidR="00EE0D07" w:rsidRPr="00050C98" w:rsidRDefault="007C6988" w:rsidP="007C6988">
      <w:pPr>
        <w:jc w:val="center"/>
        <w:rPr>
          <w:rFonts w:asciiTheme="majorHAnsi" w:hAnsiTheme="majorHAnsi" w:cs="Times New Roman"/>
          <w:b/>
          <w:color w:val="17365D" w:themeColor="text2" w:themeShade="BF"/>
          <w:sz w:val="42"/>
          <w:szCs w:val="42"/>
        </w:rPr>
      </w:pPr>
      <w:r w:rsidRPr="00050C98">
        <w:rPr>
          <w:rFonts w:asciiTheme="majorHAnsi" w:hAnsiTheme="majorHAnsi" w:cs="Times New Roman"/>
          <w:b/>
          <w:color w:val="17365D" w:themeColor="text2" w:themeShade="BF"/>
          <w:sz w:val="42"/>
          <w:szCs w:val="42"/>
        </w:rPr>
        <w:t>2015. évi munkájáról</w:t>
      </w:r>
    </w:p>
    <w:p w:rsidR="007C6988" w:rsidRDefault="007C6988" w:rsidP="007C6988">
      <w:pPr>
        <w:jc w:val="center"/>
        <w:rPr>
          <w:rFonts w:ascii="Times New Roman" w:hAnsi="Times New Roman" w:cs="Times New Roman"/>
          <w:b/>
          <w:sz w:val="28"/>
          <w:szCs w:val="28"/>
        </w:rPr>
      </w:pPr>
    </w:p>
    <w:p w:rsidR="007C6988" w:rsidRDefault="007C6988" w:rsidP="007C6988">
      <w:pPr>
        <w:jc w:val="center"/>
        <w:rPr>
          <w:rFonts w:ascii="Times New Roman" w:hAnsi="Times New Roman" w:cs="Times New Roman"/>
          <w:b/>
          <w:sz w:val="28"/>
          <w:szCs w:val="28"/>
        </w:rPr>
      </w:pPr>
    </w:p>
    <w:p w:rsidR="007C6988" w:rsidRDefault="00050C98" w:rsidP="007C6988">
      <w:pPr>
        <w:jc w:val="center"/>
        <w:rPr>
          <w:rFonts w:ascii="Times New Roman" w:hAnsi="Times New Roman" w:cs="Times New Roman"/>
          <w:b/>
          <w:sz w:val="28"/>
          <w:szCs w:val="28"/>
        </w:rPr>
      </w:pPr>
      <w:r>
        <w:rPr>
          <w:rFonts w:ascii="Times New Roman" w:hAnsi="Times New Roman" w:cs="Times New Roman"/>
          <w:b/>
          <w:noProof/>
          <w:sz w:val="28"/>
          <w:szCs w:val="28"/>
          <w:lang w:eastAsia="hu-HU"/>
        </w:rPr>
        <w:drawing>
          <wp:anchor distT="0" distB="0" distL="114300" distR="114300" simplePos="0" relativeHeight="251660288" behindDoc="0" locked="0" layoutInCell="1" allowOverlap="1">
            <wp:simplePos x="0" y="0"/>
            <wp:positionH relativeFrom="column">
              <wp:posOffset>973455</wp:posOffset>
            </wp:positionH>
            <wp:positionV relativeFrom="paragraph">
              <wp:posOffset>193040</wp:posOffset>
            </wp:positionV>
            <wp:extent cx="3759200" cy="2628900"/>
            <wp:effectExtent l="19050" t="0" r="0" b="0"/>
            <wp:wrapSquare wrapText="bothSides"/>
            <wp:docPr id="10" name="Kép 9" descr="HUN_Bonyhád_CO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UN_Bonyhád_COA.jpg"/>
                    <pic:cNvPicPr/>
                  </pic:nvPicPr>
                  <pic:blipFill>
                    <a:blip r:embed="rId8" cstate="print"/>
                    <a:stretch>
                      <a:fillRect/>
                    </a:stretch>
                  </pic:blipFill>
                  <pic:spPr>
                    <a:xfrm>
                      <a:off x="0" y="0"/>
                      <a:ext cx="3759200" cy="2628900"/>
                    </a:xfrm>
                    <a:prstGeom prst="rect">
                      <a:avLst/>
                    </a:prstGeom>
                  </pic:spPr>
                </pic:pic>
              </a:graphicData>
            </a:graphic>
          </wp:anchor>
        </w:drawing>
      </w:r>
    </w:p>
    <w:p w:rsidR="007C6988" w:rsidRDefault="007C6988" w:rsidP="007C6988">
      <w:pPr>
        <w:jc w:val="center"/>
        <w:rPr>
          <w:rFonts w:ascii="Times New Roman" w:hAnsi="Times New Roman" w:cs="Times New Roman"/>
          <w:b/>
          <w:sz w:val="28"/>
          <w:szCs w:val="28"/>
        </w:rPr>
      </w:pPr>
    </w:p>
    <w:p w:rsidR="007C6988" w:rsidRDefault="007C6988" w:rsidP="007C6988">
      <w:pPr>
        <w:jc w:val="center"/>
        <w:rPr>
          <w:rFonts w:ascii="Times New Roman" w:hAnsi="Times New Roman" w:cs="Times New Roman"/>
          <w:b/>
          <w:sz w:val="28"/>
          <w:szCs w:val="28"/>
        </w:rPr>
      </w:pPr>
    </w:p>
    <w:p w:rsidR="007C6988" w:rsidRDefault="007C6988" w:rsidP="007C6988">
      <w:pPr>
        <w:jc w:val="center"/>
        <w:rPr>
          <w:rFonts w:ascii="Times New Roman" w:hAnsi="Times New Roman" w:cs="Times New Roman"/>
          <w:b/>
          <w:sz w:val="28"/>
          <w:szCs w:val="28"/>
        </w:rPr>
      </w:pPr>
    </w:p>
    <w:p w:rsidR="007C6988" w:rsidRDefault="007C6988" w:rsidP="007C6988">
      <w:pPr>
        <w:jc w:val="center"/>
        <w:rPr>
          <w:rFonts w:ascii="Times New Roman" w:hAnsi="Times New Roman" w:cs="Times New Roman"/>
          <w:b/>
          <w:sz w:val="28"/>
          <w:szCs w:val="28"/>
        </w:rPr>
      </w:pPr>
    </w:p>
    <w:p w:rsidR="007C6988" w:rsidRDefault="007C6988" w:rsidP="007C6988">
      <w:pPr>
        <w:jc w:val="center"/>
        <w:rPr>
          <w:rFonts w:ascii="Times New Roman" w:hAnsi="Times New Roman" w:cs="Times New Roman"/>
          <w:b/>
          <w:sz w:val="28"/>
          <w:szCs w:val="28"/>
        </w:rPr>
      </w:pPr>
    </w:p>
    <w:p w:rsidR="007C6988" w:rsidRDefault="007C6988" w:rsidP="007C6988">
      <w:pPr>
        <w:jc w:val="center"/>
        <w:rPr>
          <w:rFonts w:ascii="Times New Roman" w:hAnsi="Times New Roman" w:cs="Times New Roman"/>
          <w:b/>
          <w:sz w:val="28"/>
          <w:szCs w:val="28"/>
        </w:rPr>
      </w:pPr>
    </w:p>
    <w:p w:rsidR="007C6988" w:rsidRDefault="007C6988" w:rsidP="007C6988">
      <w:pPr>
        <w:jc w:val="center"/>
        <w:rPr>
          <w:rFonts w:ascii="Times New Roman" w:hAnsi="Times New Roman" w:cs="Times New Roman"/>
          <w:b/>
          <w:sz w:val="28"/>
          <w:szCs w:val="28"/>
        </w:rPr>
      </w:pPr>
    </w:p>
    <w:p w:rsidR="007C6988" w:rsidRDefault="00050C98">
      <w:pPr>
        <w:rPr>
          <w:rFonts w:ascii="Times New Roman" w:hAnsi="Times New Roman" w:cs="Times New Roman"/>
          <w:b/>
          <w:sz w:val="28"/>
          <w:szCs w:val="28"/>
        </w:rPr>
      </w:pPr>
      <w:r>
        <w:rPr>
          <w:rFonts w:ascii="Times New Roman" w:hAnsi="Times New Roman" w:cs="Times New Roman"/>
          <w:b/>
          <w:noProof/>
          <w:sz w:val="28"/>
          <w:szCs w:val="28"/>
          <w:lang w:eastAsia="hu-HU"/>
        </w:rPr>
        <w:drawing>
          <wp:anchor distT="0" distB="0" distL="114300" distR="114300" simplePos="0" relativeHeight="251661312" behindDoc="0" locked="0" layoutInCell="1" allowOverlap="1">
            <wp:simplePos x="0" y="0"/>
            <wp:positionH relativeFrom="column">
              <wp:posOffset>782955</wp:posOffset>
            </wp:positionH>
            <wp:positionV relativeFrom="paragraph">
              <wp:posOffset>77470</wp:posOffset>
            </wp:positionV>
            <wp:extent cx="4064000" cy="3048000"/>
            <wp:effectExtent l="19050" t="0" r="0" b="0"/>
            <wp:wrapSquare wrapText="bothSides"/>
            <wp:docPr id="1" name="Kép 1" descr="S:\Marcsi\Képek\bonyhad_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Marcsi\Képek\bonyhad_01.jpg"/>
                    <pic:cNvPicPr>
                      <a:picLocks noChangeAspect="1" noChangeArrowheads="1"/>
                    </pic:cNvPicPr>
                  </pic:nvPicPr>
                  <pic:blipFill>
                    <a:blip r:embed="rId9" cstate="print"/>
                    <a:srcRect/>
                    <a:stretch>
                      <a:fillRect/>
                    </a:stretch>
                  </pic:blipFill>
                  <pic:spPr bwMode="auto">
                    <a:xfrm>
                      <a:off x="0" y="0"/>
                      <a:ext cx="4064000" cy="3048000"/>
                    </a:xfrm>
                    <a:prstGeom prst="rect">
                      <a:avLst/>
                    </a:prstGeom>
                    <a:noFill/>
                    <a:ln w="9525">
                      <a:noFill/>
                      <a:miter lim="800000"/>
                      <a:headEnd/>
                      <a:tailEnd/>
                    </a:ln>
                  </pic:spPr>
                </pic:pic>
              </a:graphicData>
            </a:graphic>
          </wp:anchor>
        </w:drawing>
      </w:r>
      <w:r w:rsidR="007C6988">
        <w:rPr>
          <w:rFonts w:ascii="Times New Roman" w:hAnsi="Times New Roman" w:cs="Times New Roman"/>
          <w:b/>
          <w:sz w:val="28"/>
          <w:szCs w:val="28"/>
        </w:rPr>
        <w:br w:type="page"/>
      </w:r>
    </w:p>
    <w:p w:rsidR="00FC6B6F" w:rsidRPr="0039073E" w:rsidRDefault="00FC6B6F" w:rsidP="00FC6B6F">
      <w:pPr>
        <w:pStyle w:val="Listaszerbekezds"/>
        <w:numPr>
          <w:ilvl w:val="0"/>
          <w:numId w:val="1"/>
        </w:numPr>
        <w:jc w:val="both"/>
        <w:rPr>
          <w:rFonts w:ascii="Times New Roman" w:hAnsi="Times New Roman" w:cs="Times New Roman"/>
          <w:b/>
          <w:sz w:val="28"/>
          <w:szCs w:val="28"/>
        </w:rPr>
      </w:pPr>
      <w:r w:rsidRPr="0039073E">
        <w:rPr>
          <w:rFonts w:ascii="Times New Roman" w:hAnsi="Times New Roman" w:cs="Times New Roman"/>
          <w:b/>
          <w:sz w:val="28"/>
          <w:szCs w:val="28"/>
        </w:rPr>
        <w:lastRenderedPageBreak/>
        <w:t>Bevezeté</w:t>
      </w:r>
      <w:r w:rsidR="0039073E" w:rsidRPr="0039073E">
        <w:rPr>
          <w:rFonts w:ascii="Times New Roman" w:hAnsi="Times New Roman" w:cs="Times New Roman"/>
          <w:b/>
          <w:sz w:val="28"/>
          <w:szCs w:val="28"/>
        </w:rPr>
        <w:t>s</w:t>
      </w:r>
    </w:p>
    <w:p w:rsidR="00FC6B6F" w:rsidRPr="0039073E" w:rsidRDefault="007C6988" w:rsidP="007C6988">
      <w:pPr>
        <w:jc w:val="both"/>
        <w:rPr>
          <w:rFonts w:ascii="Times New Roman" w:hAnsi="Times New Roman" w:cs="Times New Roman"/>
          <w:sz w:val="24"/>
          <w:szCs w:val="24"/>
        </w:rPr>
      </w:pPr>
      <w:r w:rsidRPr="0039073E">
        <w:rPr>
          <w:rFonts w:ascii="Times New Roman" w:hAnsi="Times New Roman" w:cs="Times New Roman"/>
          <w:sz w:val="24"/>
          <w:szCs w:val="24"/>
        </w:rPr>
        <w:t>A Bonyhádi Közös Önkormányzati Hivatal 2013. január 1-jével jött létre. A Hivatal munkája</w:t>
      </w:r>
      <w:r w:rsidR="00FC6B6F" w:rsidRPr="0039073E">
        <w:rPr>
          <w:rFonts w:ascii="Times New Roman" w:hAnsi="Times New Roman" w:cs="Times New Roman"/>
          <w:sz w:val="24"/>
          <w:szCs w:val="24"/>
        </w:rPr>
        <w:t xml:space="preserve"> sokrétű és szerteágazó. Mind önkormányzati, mind államigazgatási feladatot ellát. Döntések előkészítésével, végrehajtásával egyaránt foglalkozik.</w:t>
      </w:r>
    </w:p>
    <w:p w:rsidR="00FC6B6F" w:rsidRPr="0039073E" w:rsidRDefault="00FC6B6F" w:rsidP="007C6988">
      <w:pPr>
        <w:jc w:val="both"/>
        <w:rPr>
          <w:rFonts w:ascii="Times New Roman" w:hAnsi="Times New Roman" w:cs="Times New Roman"/>
          <w:sz w:val="24"/>
          <w:szCs w:val="24"/>
        </w:rPr>
      </w:pPr>
      <w:r w:rsidRPr="0039073E">
        <w:rPr>
          <w:rFonts w:ascii="Times New Roman" w:hAnsi="Times New Roman" w:cs="Times New Roman"/>
          <w:sz w:val="24"/>
          <w:szCs w:val="24"/>
        </w:rPr>
        <w:t>A Hivatal munkáját a jogszabályok (törvények, kormányrendeletek, ágazati jogszabályok, stb.), önkormányzati határozatok, belső utasítások jelentősen meghatározzák.</w:t>
      </w:r>
    </w:p>
    <w:p w:rsidR="007C6988" w:rsidRPr="0039073E" w:rsidRDefault="00FC6B6F" w:rsidP="007C6988">
      <w:pPr>
        <w:jc w:val="both"/>
        <w:rPr>
          <w:rFonts w:ascii="Times New Roman" w:hAnsi="Times New Roman" w:cs="Times New Roman"/>
          <w:sz w:val="24"/>
          <w:szCs w:val="24"/>
        </w:rPr>
      </w:pPr>
      <w:r w:rsidRPr="0039073E">
        <w:rPr>
          <w:rFonts w:ascii="Times New Roman" w:hAnsi="Times New Roman" w:cs="Times New Roman"/>
          <w:sz w:val="24"/>
          <w:szCs w:val="24"/>
        </w:rPr>
        <w:t xml:space="preserve">Az oly sokat emlegetett Magyary program, és ennek közigazgatásra gyakorolt hatása jelentősen átalakított a közigazgatás szervezetrendszerét. Ennek pozitívumait abban éljük meg a Hivatallal, hogy sokkal nagyobb hangsúlyt fektetünk a pályázati ügyekre (pályázatfigelés, pályázat előkészítése), </w:t>
      </w:r>
      <w:r w:rsidR="007C6988" w:rsidRPr="0039073E">
        <w:rPr>
          <w:rFonts w:ascii="Times New Roman" w:hAnsi="Times New Roman" w:cs="Times New Roman"/>
          <w:sz w:val="24"/>
          <w:szCs w:val="24"/>
        </w:rPr>
        <w:t xml:space="preserve"> </w:t>
      </w:r>
      <w:r w:rsidRPr="0039073E">
        <w:rPr>
          <w:rFonts w:ascii="Times New Roman" w:hAnsi="Times New Roman" w:cs="Times New Roman"/>
          <w:sz w:val="24"/>
          <w:szCs w:val="24"/>
        </w:rPr>
        <w:t>valamint a közigazgatást és önkormányzati igazgatást a polgároknak nyújtott szo</w:t>
      </w:r>
      <w:r w:rsidR="00553D87" w:rsidRPr="0039073E">
        <w:rPr>
          <w:rFonts w:ascii="Times New Roman" w:hAnsi="Times New Roman" w:cs="Times New Roman"/>
          <w:sz w:val="24"/>
          <w:szCs w:val="24"/>
        </w:rPr>
        <w:t>lgáltatásként értelmezzük</w:t>
      </w:r>
      <w:r w:rsidRPr="0039073E">
        <w:rPr>
          <w:rFonts w:ascii="Times New Roman" w:hAnsi="Times New Roman" w:cs="Times New Roman"/>
          <w:sz w:val="24"/>
          <w:szCs w:val="24"/>
        </w:rPr>
        <w:t>.</w:t>
      </w:r>
      <w:r w:rsidR="00553D87" w:rsidRPr="0039073E">
        <w:rPr>
          <w:rFonts w:ascii="Times New Roman" w:hAnsi="Times New Roman" w:cs="Times New Roman"/>
          <w:sz w:val="24"/>
          <w:szCs w:val="24"/>
        </w:rPr>
        <w:t xml:space="preserve"> Ebben kiváló partnereim a polgármester, az alpolgármesterek, az aljegyző, az oszt</w:t>
      </w:r>
      <w:r w:rsidR="008D24FC">
        <w:rPr>
          <w:rFonts w:ascii="Times New Roman" w:hAnsi="Times New Roman" w:cs="Times New Roman"/>
          <w:sz w:val="24"/>
          <w:szCs w:val="24"/>
        </w:rPr>
        <w:t>ályvezetők és természetesen a köztisztviselők</w:t>
      </w:r>
      <w:r w:rsidR="00553D87" w:rsidRPr="0039073E">
        <w:rPr>
          <w:rFonts w:ascii="Times New Roman" w:hAnsi="Times New Roman" w:cs="Times New Roman"/>
          <w:sz w:val="24"/>
          <w:szCs w:val="24"/>
        </w:rPr>
        <w:t xml:space="preserve"> is. </w:t>
      </w:r>
    </w:p>
    <w:p w:rsidR="00553D87" w:rsidRPr="0039073E" w:rsidRDefault="00553D87" w:rsidP="007C6988">
      <w:pPr>
        <w:jc w:val="both"/>
        <w:rPr>
          <w:rFonts w:ascii="Times New Roman" w:hAnsi="Times New Roman" w:cs="Times New Roman"/>
          <w:sz w:val="24"/>
          <w:szCs w:val="24"/>
        </w:rPr>
      </w:pPr>
      <w:r w:rsidRPr="0039073E">
        <w:rPr>
          <w:rFonts w:ascii="Times New Roman" w:hAnsi="Times New Roman" w:cs="Times New Roman"/>
          <w:sz w:val="24"/>
          <w:szCs w:val="24"/>
        </w:rPr>
        <w:t xml:space="preserve">A 2015. év Önkormányzatunk és ezzel Hivatalunk életében is rengetek újdonságot és fordulatot, problémát és megoldást okozott és hozott. Bár az év folyamán felmerültek bennünk kételyek, többször találkoztunk egymás aggódó tekintetével, de ma már ki merem jelenteni, hogy a 2015. év mind az Önkormányzat, minden a Hivatal életében jó, sikeres és eredményes év volt. </w:t>
      </w:r>
    </w:p>
    <w:p w:rsidR="008A436C" w:rsidRDefault="008A436C">
      <w:pPr>
        <w:rPr>
          <w:rFonts w:ascii="Times New Roman" w:hAnsi="Times New Roman" w:cs="Times New Roman"/>
          <w:b/>
          <w:sz w:val="24"/>
          <w:szCs w:val="24"/>
        </w:rPr>
      </w:pPr>
      <w:r>
        <w:rPr>
          <w:rFonts w:ascii="Times New Roman" w:hAnsi="Times New Roman" w:cs="Times New Roman"/>
          <w:b/>
          <w:sz w:val="24"/>
          <w:szCs w:val="24"/>
        </w:rPr>
        <w:br w:type="page"/>
      </w:r>
    </w:p>
    <w:p w:rsidR="00553D87" w:rsidRDefault="00553D87" w:rsidP="007C6988">
      <w:pPr>
        <w:jc w:val="both"/>
        <w:rPr>
          <w:rFonts w:ascii="Times New Roman" w:hAnsi="Times New Roman" w:cs="Times New Roman"/>
          <w:b/>
          <w:sz w:val="24"/>
          <w:szCs w:val="24"/>
        </w:rPr>
      </w:pPr>
    </w:p>
    <w:p w:rsidR="00620B95" w:rsidRPr="0039073E" w:rsidRDefault="00620B95" w:rsidP="00620B95">
      <w:pPr>
        <w:pStyle w:val="Listaszerbekezds"/>
        <w:numPr>
          <w:ilvl w:val="0"/>
          <w:numId w:val="1"/>
        </w:numPr>
        <w:jc w:val="both"/>
        <w:rPr>
          <w:rFonts w:ascii="Times New Roman" w:hAnsi="Times New Roman" w:cs="Times New Roman"/>
          <w:b/>
          <w:sz w:val="28"/>
          <w:szCs w:val="28"/>
        </w:rPr>
      </w:pPr>
      <w:r w:rsidRPr="0039073E">
        <w:rPr>
          <w:rFonts w:ascii="Times New Roman" w:hAnsi="Times New Roman" w:cs="Times New Roman"/>
          <w:b/>
          <w:sz w:val="28"/>
          <w:szCs w:val="28"/>
        </w:rPr>
        <w:t>A Hivatal emberi erőforrás helyzete</w:t>
      </w:r>
    </w:p>
    <w:p w:rsidR="00A30F12" w:rsidRDefault="00A30F12" w:rsidP="00A30F12">
      <w:pPr>
        <w:tabs>
          <w:tab w:val="left" w:pos="5172"/>
        </w:tabs>
        <w:ind w:left="360"/>
        <w:rPr>
          <w:rFonts w:ascii="Verdana" w:hAnsi="Verdana" w:cs="Verdana"/>
          <w:sz w:val="20"/>
          <w:szCs w:val="20"/>
        </w:rPr>
      </w:pPr>
    </w:p>
    <w:p w:rsidR="0048319B" w:rsidRPr="008448E2" w:rsidRDefault="003201EA" w:rsidP="0048319B">
      <w:pPr>
        <w:spacing w:after="0"/>
        <w:jc w:val="both"/>
        <w:rPr>
          <w:rFonts w:ascii="Times New Roman" w:hAnsi="Times New Roman" w:cs="Times New Roman"/>
          <w:sz w:val="24"/>
          <w:szCs w:val="24"/>
        </w:rPr>
      </w:pPr>
      <w:r w:rsidRPr="003201EA">
        <w:rPr>
          <w:rFonts w:ascii="Times New Roman" w:hAnsi="Times New Roman" w:cs="Times New Roman"/>
          <w:sz w:val="24"/>
          <w:szCs w:val="24"/>
        </w:rPr>
        <w:t xml:space="preserve">A Bonyhádi Közös Önkormányzati Hivatal engedélyezett létszáma 56 álláshely. Összehasonlítva az elmúlt éveket: 2014. január 1-jén a betöltött álláshelyek száma 57,25, tartósan távollévők száma 2 fő volt. 2015. január 1-jén 56 álláshelyet töltöttünk be, míg a tartósan távollévő munkatársak száma 4 főre emelkedett. Év végére 50,125 álláshellyel láttuk el a hivatali feladatokat, 9 fő tartósan távollévő kolléga helyettesítése céljából 3,5 álláshelyen dolgoznak határozott idejű kinevezéssel. 2014. évben 204.610.010 Ft összegű bérkifizetés történt, a járulékok összege 56.969.342 Ft volt. </w:t>
      </w:r>
      <w:r w:rsidR="0048319B" w:rsidRPr="008448E2">
        <w:rPr>
          <w:rFonts w:ascii="Times New Roman" w:hAnsi="Times New Roman" w:cs="Times New Roman"/>
          <w:sz w:val="24"/>
          <w:szCs w:val="24"/>
        </w:rPr>
        <w:t>A 2015. évi bérekre fordított összeg 180.550.358 Ft-ra, a járulék 52.441.303 Ft-ra csökkent.</w:t>
      </w:r>
    </w:p>
    <w:p w:rsidR="0048319B" w:rsidRDefault="0048319B" w:rsidP="003201EA">
      <w:pPr>
        <w:jc w:val="both"/>
        <w:rPr>
          <w:rFonts w:ascii="Times New Roman" w:hAnsi="Times New Roman" w:cs="Times New Roman"/>
          <w:sz w:val="24"/>
          <w:szCs w:val="24"/>
        </w:rPr>
      </w:pPr>
    </w:p>
    <w:p w:rsidR="0048319B" w:rsidRDefault="0048319B" w:rsidP="003201EA">
      <w:pPr>
        <w:jc w:val="both"/>
        <w:rPr>
          <w:rFonts w:ascii="Times New Roman" w:hAnsi="Times New Roman" w:cs="Times New Roman"/>
          <w:sz w:val="24"/>
          <w:szCs w:val="24"/>
        </w:rPr>
      </w:pPr>
      <w:r>
        <w:rPr>
          <w:rFonts w:ascii="Times New Roman" w:hAnsi="Times New Roman" w:cs="Times New Roman"/>
          <w:sz w:val="24"/>
          <w:szCs w:val="24"/>
        </w:rPr>
        <w:t>A továbbiakban kizárólag az aktív státuszú dolgozók kerültek elemzésre.</w:t>
      </w:r>
    </w:p>
    <w:p w:rsidR="0048319B" w:rsidRPr="0048319B" w:rsidRDefault="0048319B" w:rsidP="003201EA">
      <w:pPr>
        <w:jc w:val="both"/>
        <w:rPr>
          <w:rFonts w:ascii="Times New Roman" w:hAnsi="Times New Roman" w:cs="Times New Roman"/>
          <w:sz w:val="24"/>
          <w:szCs w:val="24"/>
        </w:rPr>
      </w:pPr>
    </w:p>
    <w:p w:rsidR="00A30F12" w:rsidRPr="0048319B" w:rsidRDefault="00A30F12" w:rsidP="00A30F12">
      <w:pPr>
        <w:rPr>
          <w:rFonts w:ascii="Times New Roman" w:hAnsi="Times New Roman" w:cs="Times New Roman"/>
          <w:sz w:val="24"/>
          <w:szCs w:val="24"/>
        </w:rPr>
      </w:pPr>
      <w:r w:rsidRPr="0048319B">
        <w:rPr>
          <w:rFonts w:ascii="Times New Roman" w:hAnsi="Times New Roman" w:cs="Times New Roman"/>
          <w:noProof/>
          <w:sz w:val="24"/>
          <w:szCs w:val="24"/>
          <w:lang w:eastAsia="hu-HU"/>
        </w:rPr>
        <w:drawing>
          <wp:anchor distT="0" distB="0" distL="114300" distR="114300" simplePos="0" relativeHeight="251659264" behindDoc="0" locked="0" layoutInCell="1" allowOverlap="1">
            <wp:simplePos x="0" y="0"/>
            <wp:positionH relativeFrom="column">
              <wp:posOffset>296545</wp:posOffset>
            </wp:positionH>
            <wp:positionV relativeFrom="paragraph">
              <wp:align>top</wp:align>
            </wp:positionV>
            <wp:extent cx="5433060" cy="3398520"/>
            <wp:effectExtent l="19050" t="0" r="15240" b="0"/>
            <wp:wrapSquare wrapText="bothSides"/>
            <wp:docPr id="2" name="Diagram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r w:rsidRPr="0048319B">
        <w:rPr>
          <w:rFonts w:ascii="Times New Roman" w:hAnsi="Times New Roman" w:cs="Times New Roman"/>
          <w:sz w:val="24"/>
          <w:szCs w:val="24"/>
        </w:rPr>
        <w:t xml:space="preserve">Az aktív munkavállalók (51 fő) közül 38 fő nő (75%) és 13 fő férfi (25%). Nemek szerinti megoszlást az alábbi kördiagram ábrázolja. </w:t>
      </w:r>
    </w:p>
    <w:p w:rsidR="00A30F12" w:rsidRPr="0048319B" w:rsidRDefault="00A30F12" w:rsidP="00A30F12">
      <w:pPr>
        <w:pStyle w:val="Listaszerbekezds"/>
        <w:ind w:left="1080"/>
        <w:rPr>
          <w:rFonts w:ascii="Times New Roman" w:hAnsi="Times New Roman" w:cs="Times New Roman"/>
          <w:sz w:val="24"/>
          <w:szCs w:val="24"/>
        </w:rPr>
      </w:pPr>
    </w:p>
    <w:p w:rsidR="00A30F12" w:rsidRDefault="00A30F12" w:rsidP="00A30F12">
      <w:pPr>
        <w:pStyle w:val="Listaszerbekezds"/>
        <w:ind w:left="1080"/>
      </w:pPr>
      <w:r w:rsidRPr="00260BBC">
        <w:rPr>
          <w:noProof/>
          <w:lang w:eastAsia="hu-HU"/>
        </w:rPr>
        <w:lastRenderedPageBreak/>
        <w:drawing>
          <wp:inline distT="0" distB="0" distL="0" distR="0">
            <wp:extent cx="4484370" cy="2110740"/>
            <wp:effectExtent l="19050" t="0" r="11430" b="3810"/>
            <wp:docPr id="3" name="Diagram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A30F12" w:rsidRPr="00A30F12" w:rsidRDefault="00A30F12" w:rsidP="00A30F12">
      <w:pPr>
        <w:pStyle w:val="Listaszerbekezds"/>
        <w:ind w:left="1080"/>
        <w:rPr>
          <w:rFonts w:ascii="Verdana" w:hAnsi="Verdana" w:cs="Verdana"/>
          <w:sz w:val="20"/>
          <w:szCs w:val="20"/>
        </w:rPr>
      </w:pPr>
    </w:p>
    <w:p w:rsidR="00A30F12" w:rsidRPr="00A30F12" w:rsidRDefault="00A30F12" w:rsidP="00A30F12">
      <w:pPr>
        <w:pStyle w:val="Listaszerbekezds"/>
        <w:ind w:left="1080"/>
        <w:rPr>
          <w:rFonts w:ascii="Verdana" w:hAnsi="Verdana" w:cs="Verdana"/>
          <w:sz w:val="20"/>
          <w:szCs w:val="20"/>
        </w:rPr>
      </w:pPr>
    </w:p>
    <w:p w:rsidR="00A30F12" w:rsidRDefault="00A30F12" w:rsidP="0048319B">
      <w:pPr>
        <w:rPr>
          <w:rFonts w:ascii="Times New Roman" w:hAnsi="Times New Roman" w:cs="Times New Roman"/>
          <w:sz w:val="24"/>
          <w:szCs w:val="24"/>
        </w:rPr>
      </w:pPr>
      <w:r w:rsidRPr="0048319B">
        <w:rPr>
          <w:rFonts w:ascii="Times New Roman" w:hAnsi="Times New Roman" w:cs="Times New Roman"/>
          <w:sz w:val="24"/>
          <w:szCs w:val="24"/>
        </w:rPr>
        <w:t xml:space="preserve">Ugyan a Hivatal 75%-ban nőket alkalmaz, a vezető beosztásúak - összesen 6 fő ( 12 %)- között ez az arányszám 50-50%-ra korrigálódik. A nem és beosztás szerinti eloszlást az alábbi grafikon ábrázolja. </w:t>
      </w:r>
    </w:p>
    <w:p w:rsidR="00A30F12" w:rsidRPr="00A30F12" w:rsidRDefault="00A30F12" w:rsidP="00A30F12">
      <w:pPr>
        <w:pStyle w:val="Listaszerbekezds"/>
        <w:ind w:left="1080"/>
        <w:rPr>
          <w:rFonts w:ascii="Verdana" w:hAnsi="Verdana" w:cs="Verdana"/>
          <w:sz w:val="20"/>
          <w:szCs w:val="20"/>
        </w:rPr>
      </w:pPr>
    </w:p>
    <w:p w:rsidR="00A30F12" w:rsidRDefault="00A30F12" w:rsidP="00A30F12">
      <w:pPr>
        <w:pStyle w:val="Listaszerbekezds"/>
        <w:ind w:left="1080"/>
      </w:pPr>
      <w:r w:rsidRPr="00C651B4">
        <w:rPr>
          <w:noProof/>
          <w:lang w:eastAsia="hu-HU"/>
        </w:rPr>
        <w:drawing>
          <wp:inline distT="0" distB="0" distL="0" distR="0">
            <wp:extent cx="5745480" cy="4297680"/>
            <wp:effectExtent l="19050" t="0" r="26670" b="7620"/>
            <wp:docPr id="4" name="Diagram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A30F12" w:rsidRPr="00787786" w:rsidRDefault="00A30F12" w:rsidP="00A30F12">
      <w:pPr>
        <w:pStyle w:val="Listaszerbekezds"/>
        <w:ind w:left="1080"/>
      </w:pPr>
    </w:p>
    <w:p w:rsidR="00A30F12" w:rsidRPr="00787786" w:rsidRDefault="00A30F12" w:rsidP="00A30F12">
      <w:pPr>
        <w:pStyle w:val="Listaszerbekezds"/>
        <w:ind w:left="1080"/>
      </w:pPr>
    </w:p>
    <w:p w:rsidR="00A30F12" w:rsidRPr="0048319B" w:rsidRDefault="00A30F12" w:rsidP="0048319B">
      <w:pPr>
        <w:autoSpaceDE w:val="0"/>
        <w:autoSpaceDN w:val="0"/>
        <w:adjustRightInd w:val="0"/>
        <w:rPr>
          <w:rFonts w:ascii="Times New Roman" w:hAnsi="Times New Roman" w:cs="Times New Roman"/>
          <w:sz w:val="24"/>
          <w:szCs w:val="24"/>
        </w:rPr>
      </w:pPr>
      <w:r w:rsidRPr="0048319B">
        <w:rPr>
          <w:rFonts w:ascii="Times New Roman" w:hAnsi="Times New Roman" w:cs="Times New Roman"/>
          <w:sz w:val="24"/>
          <w:szCs w:val="24"/>
        </w:rPr>
        <w:lastRenderedPageBreak/>
        <w:t>Az alkalmazásban állók között magas létszámban képviselteti magát a 40 év feletti korosztály (összesen 69%), amely csoport életkorukat tekintve a védett kategóriába tartozik. A Hivatal jelenleg 25 év alatti munkavállalót nem alkalmaz.</w:t>
      </w:r>
    </w:p>
    <w:p w:rsidR="00A30F12" w:rsidRDefault="00A30F12" w:rsidP="00A30F12">
      <w:pPr>
        <w:pStyle w:val="Listaszerbekezds"/>
        <w:tabs>
          <w:tab w:val="left" w:pos="3816"/>
        </w:tabs>
        <w:ind w:left="1080"/>
      </w:pPr>
    </w:p>
    <w:p w:rsidR="00A30F12" w:rsidRDefault="00A30F12" w:rsidP="00A30F12">
      <w:pPr>
        <w:pStyle w:val="Listaszerbekezds"/>
        <w:tabs>
          <w:tab w:val="left" w:pos="3816"/>
        </w:tabs>
        <w:ind w:left="1080"/>
      </w:pPr>
      <w:r w:rsidRPr="00682BE8">
        <w:rPr>
          <w:noProof/>
          <w:lang w:eastAsia="hu-HU"/>
        </w:rPr>
        <w:drawing>
          <wp:inline distT="0" distB="0" distL="0" distR="0">
            <wp:extent cx="5760720" cy="3457952"/>
            <wp:effectExtent l="19050" t="0" r="11430" b="9148"/>
            <wp:docPr id="5" name="Diagram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A30F12" w:rsidRDefault="00A30F12" w:rsidP="00A30F12">
      <w:pPr>
        <w:pStyle w:val="Listaszerbekezds"/>
        <w:tabs>
          <w:tab w:val="left" w:pos="3816"/>
        </w:tabs>
        <w:ind w:left="1080"/>
      </w:pPr>
    </w:p>
    <w:p w:rsidR="00A30F12" w:rsidRDefault="00A30F12" w:rsidP="00A30F12">
      <w:pPr>
        <w:pStyle w:val="Listaszerbekezds"/>
        <w:tabs>
          <w:tab w:val="left" w:pos="3816"/>
        </w:tabs>
        <w:ind w:left="1080"/>
      </w:pPr>
    </w:p>
    <w:p w:rsidR="00A30F12" w:rsidRDefault="00A30F12" w:rsidP="00A30F12">
      <w:pPr>
        <w:pStyle w:val="Listaszerbekezds"/>
        <w:tabs>
          <w:tab w:val="left" w:pos="3816"/>
        </w:tabs>
        <w:ind w:left="1080"/>
      </w:pPr>
      <w:r w:rsidRPr="00CA3721">
        <w:rPr>
          <w:noProof/>
          <w:lang w:eastAsia="hu-HU"/>
        </w:rPr>
        <w:drawing>
          <wp:inline distT="0" distB="0" distL="0" distR="0">
            <wp:extent cx="5760720" cy="2643341"/>
            <wp:effectExtent l="19050" t="0" r="11430" b="4609"/>
            <wp:docPr id="8" name="Diagram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A30F12" w:rsidRPr="0083195F" w:rsidRDefault="00A30F12" w:rsidP="00A30F12">
      <w:pPr>
        <w:pStyle w:val="Listaszerbekezds"/>
        <w:ind w:left="1080"/>
      </w:pPr>
    </w:p>
    <w:p w:rsidR="00A30F12" w:rsidRPr="0048319B" w:rsidRDefault="00A30F12" w:rsidP="0048319B">
      <w:pPr>
        <w:autoSpaceDE w:val="0"/>
        <w:autoSpaceDN w:val="0"/>
        <w:adjustRightInd w:val="0"/>
        <w:jc w:val="both"/>
        <w:rPr>
          <w:rFonts w:ascii="Times New Roman" w:hAnsi="Times New Roman" w:cs="Times New Roman"/>
          <w:sz w:val="24"/>
          <w:szCs w:val="24"/>
        </w:rPr>
      </w:pPr>
      <w:r w:rsidRPr="0048319B">
        <w:rPr>
          <w:rFonts w:ascii="Times New Roman" w:hAnsi="Times New Roman" w:cs="Times New Roman"/>
          <w:sz w:val="24"/>
          <w:szCs w:val="24"/>
        </w:rPr>
        <w:t xml:space="preserve">A foglalkoztatottak túlnyomó többsége (57 %) felsőfokú végzettséggel rendelkezik. A </w:t>
      </w:r>
      <w:r w:rsidRPr="0048319B">
        <w:rPr>
          <w:rFonts w:ascii="Times New Roman" w:hAnsi="Times New Roman" w:cs="Times New Roman"/>
          <w:bCs/>
          <w:i/>
          <w:sz w:val="24"/>
          <w:szCs w:val="24"/>
        </w:rPr>
        <w:t>közszolgálati tisztviselőkről</w:t>
      </w:r>
      <w:r w:rsidRPr="0048319B">
        <w:rPr>
          <w:rFonts w:ascii="Times New Roman" w:hAnsi="Times New Roman" w:cs="Times New Roman"/>
          <w:sz w:val="24"/>
          <w:szCs w:val="24"/>
        </w:rPr>
        <w:t xml:space="preserve"> szóló </w:t>
      </w:r>
      <w:r w:rsidRPr="0048319B">
        <w:rPr>
          <w:rFonts w:ascii="Times New Roman" w:hAnsi="Times New Roman" w:cs="Times New Roman"/>
          <w:bCs/>
          <w:sz w:val="24"/>
          <w:szCs w:val="24"/>
        </w:rPr>
        <w:t>2011. évi CXCIX. törvény</w:t>
      </w:r>
      <w:r w:rsidRPr="0048319B">
        <w:rPr>
          <w:rFonts w:ascii="Times New Roman" w:hAnsi="Times New Roman" w:cs="Times New Roman"/>
          <w:sz w:val="24"/>
          <w:szCs w:val="24"/>
        </w:rPr>
        <w:t xml:space="preserve"> szerint (továbbiakban </w:t>
      </w:r>
      <w:r w:rsidR="0048319B">
        <w:rPr>
          <w:rFonts w:ascii="Times New Roman" w:hAnsi="Times New Roman" w:cs="Times New Roman"/>
          <w:b/>
          <w:sz w:val="24"/>
          <w:szCs w:val="24"/>
        </w:rPr>
        <w:t>K</w:t>
      </w:r>
      <w:r w:rsidRPr="0048319B">
        <w:rPr>
          <w:rFonts w:ascii="Times New Roman" w:hAnsi="Times New Roman" w:cs="Times New Roman"/>
          <w:b/>
          <w:sz w:val="24"/>
          <w:szCs w:val="24"/>
        </w:rPr>
        <w:t>ttv</w:t>
      </w:r>
      <w:r w:rsidRPr="0048319B">
        <w:rPr>
          <w:rFonts w:ascii="Times New Roman" w:hAnsi="Times New Roman" w:cs="Times New Roman"/>
          <w:sz w:val="24"/>
          <w:szCs w:val="24"/>
        </w:rPr>
        <w:t>.)</w:t>
      </w:r>
      <w:r w:rsidR="0048319B">
        <w:rPr>
          <w:rFonts w:ascii="Times New Roman" w:hAnsi="Times New Roman" w:cs="Times New Roman"/>
          <w:sz w:val="24"/>
          <w:szCs w:val="24"/>
        </w:rPr>
        <w:t xml:space="preserve"> </w:t>
      </w:r>
      <w:r w:rsidRPr="0048319B">
        <w:rPr>
          <w:rFonts w:ascii="Times New Roman" w:hAnsi="Times New Roman" w:cs="Times New Roman"/>
          <w:sz w:val="24"/>
          <w:szCs w:val="24"/>
        </w:rPr>
        <w:t xml:space="preserve">a középfokú végzettséggel rendelkező köztisztviselőnek egy éven belül közigazgatási alapvizsgát kell tennie. A közigazgatási alapvizsgával nem rendelkező munkavállalóknak ez a határidő még nem telt le. A kttv. alapján a felsőfokú végzettséggel rendelkezők  </w:t>
      </w:r>
      <w:r w:rsidRPr="0048319B">
        <w:rPr>
          <w:rFonts w:ascii="Times New Roman" w:hAnsi="Times New Roman" w:cs="Times New Roman"/>
          <w:sz w:val="24"/>
          <w:szCs w:val="24"/>
        </w:rPr>
        <w:lastRenderedPageBreak/>
        <w:t>előmenetelének feltétele a közigazgatási szakvizsga megléte. A felsőfokú végzettséggel rendelkezők 79 %-a sikeres szakvizsgát tett. A hivatalban 4 jogász közül 2 fő rendelkezik jogi szakvizsgával. A jogász végzettséggel rendelkezők mentesülnek a közigazgatási alapvizsga letétele alól, ezért a grafikonon megtévesztő lehet az alapvizsgával nem rendelkezők száma, mely valójában mindössze 2 fő.</w:t>
      </w:r>
    </w:p>
    <w:p w:rsidR="00A30F12" w:rsidRPr="00A30F12" w:rsidRDefault="00A30F12" w:rsidP="00A30F12">
      <w:pPr>
        <w:autoSpaceDE w:val="0"/>
        <w:autoSpaceDN w:val="0"/>
        <w:adjustRightInd w:val="0"/>
        <w:ind w:left="360"/>
        <w:rPr>
          <w:rFonts w:ascii="Verdana" w:hAnsi="Verdana" w:cs="Verdana"/>
          <w:sz w:val="20"/>
          <w:szCs w:val="20"/>
        </w:rPr>
      </w:pPr>
    </w:p>
    <w:p w:rsidR="00A30F12" w:rsidRPr="0048319B" w:rsidRDefault="00A30F12" w:rsidP="0048319B">
      <w:pPr>
        <w:autoSpaceDE w:val="0"/>
        <w:autoSpaceDN w:val="0"/>
        <w:adjustRightInd w:val="0"/>
        <w:rPr>
          <w:rFonts w:ascii="Times New Roman" w:hAnsi="Times New Roman" w:cs="Times New Roman"/>
          <w:sz w:val="24"/>
          <w:szCs w:val="24"/>
        </w:rPr>
      </w:pPr>
      <w:r w:rsidRPr="0048319B">
        <w:rPr>
          <w:rFonts w:ascii="Times New Roman" w:hAnsi="Times New Roman" w:cs="Times New Roman"/>
          <w:sz w:val="24"/>
          <w:szCs w:val="24"/>
        </w:rPr>
        <w:t>A magas felsőfokú végzettség ellenére csupán 15 fő (29%)rendelkezik nyelvvizsgával.  A nyelvvizsga szintjének százalékos eloszlását az alábbi grafikon áb</w:t>
      </w:r>
      <w:r w:rsidR="0048319B">
        <w:rPr>
          <w:rFonts w:ascii="Times New Roman" w:hAnsi="Times New Roman" w:cs="Times New Roman"/>
          <w:sz w:val="24"/>
          <w:szCs w:val="24"/>
        </w:rPr>
        <w:t>rázolja</w:t>
      </w:r>
      <w:r w:rsidRPr="0048319B">
        <w:rPr>
          <w:rFonts w:ascii="Times New Roman" w:hAnsi="Times New Roman" w:cs="Times New Roman"/>
          <w:sz w:val="24"/>
          <w:szCs w:val="24"/>
        </w:rPr>
        <w:t>.</w:t>
      </w:r>
    </w:p>
    <w:p w:rsidR="00A30F12" w:rsidRDefault="00A30F12" w:rsidP="00A30F12">
      <w:pPr>
        <w:autoSpaceDE w:val="0"/>
        <w:autoSpaceDN w:val="0"/>
        <w:adjustRightInd w:val="0"/>
        <w:ind w:left="360"/>
      </w:pPr>
    </w:p>
    <w:p w:rsidR="00A30F12" w:rsidRDefault="00A30F12" w:rsidP="00A30F12">
      <w:pPr>
        <w:ind w:left="360"/>
      </w:pPr>
    </w:p>
    <w:p w:rsidR="00A30F12" w:rsidRDefault="00A30F12" w:rsidP="008D76CE">
      <w:pPr>
        <w:pStyle w:val="Listaszerbekezds"/>
        <w:ind w:left="1080"/>
      </w:pPr>
      <w:r w:rsidRPr="008843D1">
        <w:rPr>
          <w:noProof/>
          <w:lang w:eastAsia="hu-HU"/>
        </w:rPr>
        <w:drawing>
          <wp:inline distT="0" distB="0" distL="0" distR="0">
            <wp:extent cx="4907280" cy="3040380"/>
            <wp:effectExtent l="19050" t="0" r="26670" b="7620"/>
            <wp:docPr id="9" name="Diagram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A30F12" w:rsidRDefault="00A30F12" w:rsidP="008D76CE">
      <w:pPr>
        <w:pStyle w:val="Listaszerbekezds"/>
        <w:ind w:left="1080"/>
      </w:pPr>
    </w:p>
    <w:p w:rsidR="00A30F12" w:rsidRPr="0048319B" w:rsidRDefault="00A30F12" w:rsidP="0048319B">
      <w:pPr>
        <w:autoSpaceDE w:val="0"/>
        <w:autoSpaceDN w:val="0"/>
        <w:adjustRightInd w:val="0"/>
        <w:jc w:val="both"/>
        <w:rPr>
          <w:rFonts w:ascii="Times New Roman" w:hAnsi="Times New Roman" w:cs="Times New Roman"/>
          <w:sz w:val="24"/>
          <w:szCs w:val="24"/>
        </w:rPr>
      </w:pPr>
      <w:r w:rsidRPr="0048319B">
        <w:rPr>
          <w:rFonts w:ascii="Times New Roman" w:hAnsi="Times New Roman" w:cs="Times New Roman"/>
          <w:sz w:val="24"/>
          <w:szCs w:val="24"/>
        </w:rPr>
        <w:t>A Hivatal 51 munkavállalója  (100%) közül 17 fő (33%) nevel 2 vagy annál több 25 év alatti gyermeket. Ezen kívül jelenleg 9 fő van tartósan távol gyermekáldás miatt. A Hivatal családbarát mivoltát az alábbi grafikon ábrázolja.</w:t>
      </w:r>
    </w:p>
    <w:p w:rsidR="00A30F12" w:rsidRPr="00A30F12" w:rsidRDefault="00A30F12" w:rsidP="008D76CE">
      <w:pPr>
        <w:pStyle w:val="Listaszerbekezds"/>
        <w:autoSpaceDE w:val="0"/>
        <w:autoSpaceDN w:val="0"/>
        <w:adjustRightInd w:val="0"/>
        <w:ind w:left="1080"/>
        <w:rPr>
          <w:rFonts w:ascii="Verdana" w:hAnsi="Verdana" w:cs="Verdana"/>
          <w:sz w:val="20"/>
          <w:szCs w:val="20"/>
        </w:rPr>
      </w:pPr>
    </w:p>
    <w:p w:rsidR="00A30F12" w:rsidRPr="00A30F12" w:rsidRDefault="00A30F12" w:rsidP="008D76CE">
      <w:pPr>
        <w:pStyle w:val="Listaszerbekezds"/>
        <w:autoSpaceDE w:val="0"/>
        <w:autoSpaceDN w:val="0"/>
        <w:adjustRightInd w:val="0"/>
        <w:ind w:left="1080"/>
        <w:rPr>
          <w:rFonts w:ascii="Verdana" w:hAnsi="Verdana" w:cs="Verdana"/>
          <w:sz w:val="20"/>
          <w:szCs w:val="20"/>
        </w:rPr>
      </w:pPr>
    </w:p>
    <w:p w:rsidR="00A30F12" w:rsidRPr="00A30F12" w:rsidRDefault="00A30F12" w:rsidP="008D76CE">
      <w:pPr>
        <w:pStyle w:val="Listaszerbekezds"/>
        <w:autoSpaceDE w:val="0"/>
        <w:autoSpaceDN w:val="0"/>
        <w:adjustRightInd w:val="0"/>
        <w:ind w:left="1080"/>
        <w:rPr>
          <w:rFonts w:ascii="Verdana" w:hAnsi="Verdana" w:cs="Verdana"/>
          <w:sz w:val="20"/>
          <w:szCs w:val="20"/>
        </w:rPr>
      </w:pPr>
      <w:r w:rsidRPr="00E90401">
        <w:rPr>
          <w:noProof/>
          <w:lang w:eastAsia="hu-HU"/>
        </w:rPr>
        <w:lastRenderedPageBreak/>
        <w:drawing>
          <wp:inline distT="0" distB="0" distL="0" distR="0">
            <wp:extent cx="4892040" cy="3611880"/>
            <wp:effectExtent l="19050" t="0" r="22860" b="7620"/>
            <wp:docPr id="6" name="Diagram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8A436C" w:rsidRDefault="008A436C" w:rsidP="008A436C">
      <w:pPr>
        <w:ind w:left="360"/>
        <w:jc w:val="both"/>
        <w:rPr>
          <w:rFonts w:ascii="Times New Roman" w:hAnsi="Times New Roman" w:cs="Times New Roman"/>
          <w:b/>
          <w:sz w:val="24"/>
          <w:szCs w:val="24"/>
        </w:rPr>
      </w:pPr>
    </w:p>
    <w:p w:rsidR="008A436C" w:rsidRPr="008A436C" w:rsidRDefault="008A436C" w:rsidP="008A436C">
      <w:pPr>
        <w:ind w:left="360"/>
        <w:jc w:val="both"/>
        <w:rPr>
          <w:rFonts w:ascii="Times New Roman" w:hAnsi="Times New Roman" w:cs="Times New Roman"/>
          <w:b/>
          <w:sz w:val="24"/>
          <w:szCs w:val="24"/>
        </w:rPr>
      </w:pPr>
    </w:p>
    <w:p w:rsidR="00620B95" w:rsidRDefault="00620B95" w:rsidP="00620B95">
      <w:pPr>
        <w:pStyle w:val="Listaszerbekezds"/>
        <w:numPr>
          <w:ilvl w:val="0"/>
          <w:numId w:val="1"/>
        </w:numPr>
        <w:jc w:val="both"/>
        <w:rPr>
          <w:rFonts w:ascii="Times New Roman" w:hAnsi="Times New Roman" w:cs="Times New Roman"/>
          <w:b/>
          <w:sz w:val="28"/>
          <w:szCs w:val="28"/>
        </w:rPr>
      </w:pPr>
      <w:r w:rsidRPr="0048319B">
        <w:rPr>
          <w:rFonts w:ascii="Times New Roman" w:hAnsi="Times New Roman" w:cs="Times New Roman"/>
          <w:b/>
          <w:sz w:val="28"/>
          <w:szCs w:val="28"/>
        </w:rPr>
        <w:t>Ügyiratforgalmi és hatósági statisztika</w:t>
      </w:r>
    </w:p>
    <w:p w:rsidR="00F959BD" w:rsidRPr="00F959BD" w:rsidRDefault="00F959BD" w:rsidP="00F959BD">
      <w:pPr>
        <w:jc w:val="both"/>
        <w:rPr>
          <w:rFonts w:ascii="Times New Roman" w:hAnsi="Times New Roman" w:cs="Times New Roman"/>
          <w:sz w:val="24"/>
          <w:szCs w:val="24"/>
        </w:rPr>
      </w:pPr>
      <w:r>
        <w:rPr>
          <w:rFonts w:ascii="Times New Roman" w:hAnsi="Times New Roman" w:cs="Times New Roman"/>
          <w:sz w:val="24"/>
          <w:szCs w:val="24"/>
        </w:rPr>
        <w:t>A 2015. évben összesen 11.526 főszámon iktattunk ügyiratot, és 23.339 főszámhoz kapcsolódó alszámunk volt, összességében 34.865 iratot iktattunk.</w:t>
      </w:r>
    </w:p>
    <w:p w:rsidR="00F959BD" w:rsidRPr="00F959BD" w:rsidRDefault="00F959BD" w:rsidP="00F959BD">
      <w:pPr>
        <w:ind w:left="360"/>
        <w:jc w:val="both"/>
        <w:rPr>
          <w:rFonts w:ascii="Times New Roman" w:hAnsi="Times New Roman" w:cs="Times New Roman"/>
          <w:sz w:val="24"/>
          <w:szCs w:val="24"/>
        </w:rPr>
      </w:pPr>
    </w:p>
    <w:p w:rsidR="00F959BD" w:rsidRDefault="00F959BD" w:rsidP="00F959BD">
      <w:pPr>
        <w:pStyle w:val="Listaszerbekezds"/>
        <w:ind w:left="1080"/>
      </w:pPr>
      <w:r w:rsidRPr="00834C25">
        <w:rPr>
          <w:noProof/>
          <w:lang w:eastAsia="hu-HU"/>
        </w:rPr>
        <w:drawing>
          <wp:inline distT="0" distB="0" distL="0" distR="0">
            <wp:extent cx="4696251" cy="3179929"/>
            <wp:effectExtent l="19050" t="0" r="28149" b="1421"/>
            <wp:docPr id="7" name="Diagram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E93EB0" w:rsidRPr="00F959BD" w:rsidRDefault="00F959BD" w:rsidP="00F959BD">
      <w:pPr>
        <w:jc w:val="both"/>
        <w:rPr>
          <w:rFonts w:ascii="Times New Roman" w:hAnsi="Times New Roman" w:cs="Times New Roman"/>
          <w:sz w:val="24"/>
          <w:szCs w:val="24"/>
        </w:rPr>
      </w:pPr>
      <w:r w:rsidRPr="00F959BD">
        <w:rPr>
          <w:rFonts w:ascii="Times New Roman" w:hAnsi="Times New Roman" w:cs="Times New Roman"/>
          <w:sz w:val="24"/>
          <w:szCs w:val="24"/>
        </w:rPr>
        <w:lastRenderedPageBreak/>
        <w:t>A Hivatal iktatott ügyiratainak ágazati bontását az alábbi ábra mutatja:</w:t>
      </w:r>
    </w:p>
    <w:p w:rsidR="00F959BD" w:rsidRDefault="00F959BD" w:rsidP="00F959BD">
      <w:pPr>
        <w:jc w:val="center"/>
      </w:pPr>
      <w:r w:rsidRPr="00CB7CCE">
        <w:rPr>
          <w:noProof/>
          <w:lang w:eastAsia="hu-HU"/>
        </w:rPr>
        <w:drawing>
          <wp:inline distT="0" distB="0" distL="0" distR="0">
            <wp:extent cx="6190682" cy="7328848"/>
            <wp:effectExtent l="19050" t="0" r="19618" b="5402"/>
            <wp:docPr id="12" name="Diagram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F959BD" w:rsidRPr="00F959BD" w:rsidRDefault="00F959BD" w:rsidP="00F959BD">
      <w:pPr>
        <w:jc w:val="both"/>
        <w:rPr>
          <w:rFonts w:ascii="Times New Roman" w:hAnsi="Times New Roman" w:cs="Times New Roman"/>
          <w:sz w:val="24"/>
          <w:szCs w:val="24"/>
        </w:rPr>
      </w:pPr>
      <w:r w:rsidRPr="00F959BD">
        <w:rPr>
          <w:rFonts w:ascii="Times New Roman" w:hAnsi="Times New Roman" w:cs="Times New Roman"/>
          <w:sz w:val="24"/>
          <w:szCs w:val="24"/>
        </w:rPr>
        <w:t>Amint az az ábrán is jól látszik a legtöbb ügyirat a pénzügyi osztályon keletkezett. Ennek oka, hogy az adóigazgatási feladatok is ide tartoznak. Kirívóan magas még a szociális igazgatásban iktatott ügyiratok száma</w:t>
      </w:r>
      <w:r w:rsidR="004730B7">
        <w:rPr>
          <w:rFonts w:ascii="Times New Roman" w:hAnsi="Times New Roman" w:cs="Times New Roman"/>
          <w:sz w:val="24"/>
          <w:szCs w:val="24"/>
        </w:rPr>
        <w:t>.</w:t>
      </w:r>
    </w:p>
    <w:p w:rsidR="00E93EB0" w:rsidRDefault="001C41C2" w:rsidP="00E93EB0">
      <w:pPr>
        <w:ind w:left="360"/>
        <w:jc w:val="both"/>
        <w:rPr>
          <w:rFonts w:ascii="Times New Roman" w:hAnsi="Times New Roman" w:cs="Times New Roman"/>
          <w:sz w:val="24"/>
          <w:szCs w:val="24"/>
        </w:rPr>
      </w:pPr>
      <w:r>
        <w:rPr>
          <w:rFonts w:ascii="Times New Roman" w:hAnsi="Times New Roman" w:cs="Times New Roman"/>
          <w:b/>
          <w:sz w:val="24"/>
          <w:szCs w:val="24"/>
        </w:rPr>
        <w:lastRenderedPageBreak/>
        <w:t>A</w:t>
      </w:r>
      <w:r>
        <w:rPr>
          <w:rFonts w:ascii="Times New Roman" w:hAnsi="Times New Roman" w:cs="Times New Roman"/>
          <w:sz w:val="24"/>
          <w:szCs w:val="24"/>
        </w:rPr>
        <w:t xml:space="preserve"> Hivatal államigazgatási, és önkormányzati hatósági ügyek</w:t>
      </w:r>
      <w:r w:rsidR="008771AD">
        <w:rPr>
          <w:rFonts w:ascii="Times New Roman" w:hAnsi="Times New Roman" w:cs="Times New Roman"/>
          <w:sz w:val="24"/>
          <w:szCs w:val="24"/>
        </w:rPr>
        <w:t xml:space="preserve"> tekintetében összesen 9.919</w:t>
      </w:r>
      <w:r w:rsidR="00DE0E01">
        <w:rPr>
          <w:rFonts w:ascii="Times New Roman" w:hAnsi="Times New Roman" w:cs="Times New Roman"/>
          <w:sz w:val="24"/>
          <w:szCs w:val="24"/>
        </w:rPr>
        <w:t xml:space="preserve"> db ügyiratot iktatott, melyből az államigazgatási ügyek száma 8128, </w:t>
      </w:r>
      <w:r w:rsidR="008771AD">
        <w:rPr>
          <w:rFonts w:ascii="Times New Roman" w:hAnsi="Times New Roman" w:cs="Times New Roman"/>
          <w:sz w:val="24"/>
          <w:szCs w:val="24"/>
        </w:rPr>
        <w:t>míg az önkormányzati hatósági ügyek száma 1791 volt. A két ábra szemlélteti milyen ügycsoportokból állt össze a fenti szám.</w:t>
      </w:r>
    </w:p>
    <w:p w:rsidR="001C41C2" w:rsidRDefault="001C41C2" w:rsidP="001C41C2">
      <w:r w:rsidRPr="00265C95">
        <w:rPr>
          <w:noProof/>
          <w:lang w:eastAsia="hu-HU"/>
        </w:rPr>
        <w:drawing>
          <wp:inline distT="0" distB="0" distL="0" distR="0">
            <wp:extent cx="5760720" cy="3562019"/>
            <wp:effectExtent l="19050" t="0" r="11430" b="331"/>
            <wp:docPr id="14" name="Diagram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1C41C2" w:rsidRDefault="001C41C2" w:rsidP="00E93EB0">
      <w:pPr>
        <w:ind w:left="360"/>
        <w:jc w:val="both"/>
        <w:rPr>
          <w:rFonts w:ascii="Times New Roman" w:hAnsi="Times New Roman" w:cs="Times New Roman"/>
          <w:sz w:val="24"/>
          <w:szCs w:val="24"/>
        </w:rPr>
      </w:pPr>
    </w:p>
    <w:p w:rsidR="006F596B" w:rsidRDefault="006F596B" w:rsidP="006F596B">
      <w:pPr>
        <w:jc w:val="center"/>
      </w:pPr>
      <w:r w:rsidRPr="00AB48C2">
        <w:rPr>
          <w:noProof/>
          <w:lang w:eastAsia="hu-HU"/>
        </w:rPr>
        <w:drawing>
          <wp:inline distT="0" distB="0" distL="0" distR="0">
            <wp:extent cx="4572000" cy="2743200"/>
            <wp:effectExtent l="19050" t="0" r="19050" b="0"/>
            <wp:docPr id="15" name="Diagram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6F596B" w:rsidRDefault="006F596B" w:rsidP="00E93EB0">
      <w:pPr>
        <w:ind w:left="360"/>
        <w:jc w:val="both"/>
        <w:rPr>
          <w:rFonts w:ascii="Times New Roman" w:hAnsi="Times New Roman" w:cs="Times New Roman"/>
          <w:sz w:val="24"/>
          <w:szCs w:val="24"/>
        </w:rPr>
      </w:pPr>
    </w:p>
    <w:p w:rsidR="008771AD" w:rsidRDefault="008771AD" w:rsidP="00E93EB0">
      <w:pPr>
        <w:ind w:left="360"/>
        <w:jc w:val="both"/>
        <w:rPr>
          <w:rFonts w:ascii="Times New Roman" w:hAnsi="Times New Roman" w:cs="Times New Roman"/>
          <w:sz w:val="24"/>
          <w:szCs w:val="24"/>
        </w:rPr>
      </w:pPr>
    </w:p>
    <w:p w:rsidR="007140F0" w:rsidRPr="001C41C2" w:rsidRDefault="007140F0" w:rsidP="00E93EB0">
      <w:pPr>
        <w:ind w:left="360"/>
        <w:jc w:val="both"/>
        <w:rPr>
          <w:rFonts w:ascii="Times New Roman" w:hAnsi="Times New Roman" w:cs="Times New Roman"/>
          <w:sz w:val="24"/>
          <w:szCs w:val="24"/>
        </w:rPr>
      </w:pPr>
    </w:p>
    <w:p w:rsidR="008A436C" w:rsidRPr="0048319B" w:rsidRDefault="00620B95" w:rsidP="008A436C">
      <w:pPr>
        <w:pStyle w:val="Listaszerbekezds"/>
        <w:numPr>
          <w:ilvl w:val="0"/>
          <w:numId w:val="1"/>
        </w:numPr>
        <w:jc w:val="both"/>
        <w:rPr>
          <w:rFonts w:ascii="Times New Roman" w:hAnsi="Times New Roman" w:cs="Times New Roman"/>
          <w:b/>
          <w:sz w:val="28"/>
          <w:szCs w:val="28"/>
        </w:rPr>
      </w:pPr>
      <w:r w:rsidRPr="0048319B">
        <w:rPr>
          <w:rFonts w:ascii="Times New Roman" w:hAnsi="Times New Roman" w:cs="Times New Roman"/>
          <w:b/>
          <w:sz w:val="28"/>
          <w:szCs w:val="28"/>
        </w:rPr>
        <w:lastRenderedPageBreak/>
        <w:t>Az egyes osztályok tevékenysége</w:t>
      </w:r>
    </w:p>
    <w:p w:rsidR="005B7FBE" w:rsidRPr="008448E2" w:rsidRDefault="005B7FBE" w:rsidP="005B7FBE">
      <w:pPr>
        <w:autoSpaceDE w:val="0"/>
        <w:autoSpaceDN w:val="0"/>
        <w:adjustRightInd w:val="0"/>
        <w:spacing w:after="0"/>
        <w:jc w:val="both"/>
        <w:outlineLvl w:val="6"/>
        <w:rPr>
          <w:rFonts w:ascii="Times New Roman" w:hAnsi="Times New Roman" w:cs="Times New Roman"/>
          <w:sz w:val="24"/>
          <w:szCs w:val="24"/>
        </w:rPr>
      </w:pPr>
      <w:r w:rsidRPr="008448E2">
        <w:rPr>
          <w:rFonts w:ascii="Times New Roman" w:hAnsi="Times New Roman" w:cs="Times New Roman"/>
          <w:sz w:val="24"/>
          <w:szCs w:val="24"/>
        </w:rPr>
        <w:t xml:space="preserve">A Bonyhádi Közös Önkormányzati Hivatal szervezeti struktúrájában </w:t>
      </w:r>
      <w:r>
        <w:rPr>
          <w:rFonts w:ascii="Times New Roman" w:hAnsi="Times New Roman" w:cs="Times New Roman"/>
          <w:sz w:val="24"/>
          <w:szCs w:val="24"/>
        </w:rPr>
        <w:t xml:space="preserve">a </w:t>
      </w:r>
      <w:r w:rsidRPr="008448E2">
        <w:rPr>
          <w:rFonts w:ascii="Times New Roman" w:hAnsi="Times New Roman" w:cs="Times New Roman"/>
          <w:sz w:val="24"/>
          <w:szCs w:val="24"/>
        </w:rPr>
        <w:t xml:space="preserve">2013. január 1-jei megalakulása óta 2015-ben jelentős változás következett be. 2015. március 27-én fogadta el Bonyhád Város Önkormányzatának Képviselő-testülete az </w:t>
      </w:r>
      <w:r w:rsidRPr="008448E2">
        <w:rPr>
          <w:rFonts w:ascii="Times New Roman" w:hAnsi="Times New Roman" w:cs="Times New Roman"/>
          <w:bCs/>
          <w:sz w:val="24"/>
          <w:szCs w:val="24"/>
        </w:rPr>
        <w:t>5/2015. (III.27.) önkormányzati rendeletével az Önkormányzat új Szervezeti és Működési</w:t>
      </w:r>
      <w:r>
        <w:rPr>
          <w:rFonts w:ascii="Times New Roman" w:hAnsi="Times New Roman" w:cs="Times New Roman"/>
          <w:bCs/>
          <w:sz w:val="24"/>
          <w:szCs w:val="24"/>
        </w:rPr>
        <w:t xml:space="preserve"> Szabályzatát. (továbbiakban: SZMSZ</w:t>
      </w:r>
      <w:r w:rsidRPr="008448E2">
        <w:rPr>
          <w:rFonts w:ascii="Times New Roman" w:hAnsi="Times New Roman" w:cs="Times New Roman"/>
          <w:bCs/>
          <w:sz w:val="24"/>
          <w:szCs w:val="24"/>
        </w:rPr>
        <w:t>)</w:t>
      </w:r>
      <w:r>
        <w:rPr>
          <w:rFonts w:ascii="Times New Roman" w:hAnsi="Times New Roman" w:cs="Times New Roman"/>
          <w:sz w:val="24"/>
          <w:szCs w:val="24"/>
        </w:rPr>
        <w:t>. Az új SZMSZ</w:t>
      </w:r>
      <w:r w:rsidRPr="008448E2">
        <w:rPr>
          <w:rFonts w:ascii="Times New Roman" w:hAnsi="Times New Roman" w:cs="Times New Roman"/>
          <w:sz w:val="24"/>
          <w:szCs w:val="24"/>
        </w:rPr>
        <w:t xml:space="preserve"> 2015. április 1-jétől a Közös Önkormányzati Hivatal felépítését is megváltoztatta - hozzáigazítva a közigazgatási reform utáni önkormányzati feladatellátáshoz.  </w:t>
      </w:r>
    </w:p>
    <w:p w:rsidR="005B7FBE" w:rsidRPr="008448E2" w:rsidRDefault="005B7FBE" w:rsidP="005B7FBE">
      <w:pPr>
        <w:autoSpaceDE w:val="0"/>
        <w:autoSpaceDN w:val="0"/>
        <w:adjustRightInd w:val="0"/>
        <w:spacing w:after="0"/>
        <w:jc w:val="both"/>
        <w:outlineLvl w:val="6"/>
        <w:rPr>
          <w:rFonts w:ascii="Times New Roman" w:hAnsi="Times New Roman" w:cs="Times New Roman"/>
          <w:sz w:val="24"/>
          <w:szCs w:val="24"/>
        </w:rPr>
      </w:pPr>
      <w:r w:rsidRPr="008448E2">
        <w:rPr>
          <w:rFonts w:ascii="Times New Roman" w:hAnsi="Times New Roman" w:cs="Times New Roman"/>
          <w:sz w:val="24"/>
          <w:szCs w:val="24"/>
        </w:rPr>
        <w:t xml:space="preserve">A Hatósági osztály, a Pénzügyi osztály, a Titkársági osztály, a Műszaki osztály és az elkülönült Belső Ellenőrzés mellett egy új osztály, a Városfejlesztési és Jogi osztály jött létre, vezetője </w:t>
      </w:r>
      <w:r>
        <w:rPr>
          <w:rFonts w:ascii="Times New Roman" w:hAnsi="Times New Roman" w:cs="Times New Roman"/>
          <w:sz w:val="24"/>
          <w:szCs w:val="24"/>
        </w:rPr>
        <w:t>az aljegyző lett</w:t>
      </w:r>
      <w:r w:rsidRPr="008448E2">
        <w:rPr>
          <w:rFonts w:ascii="Times New Roman" w:hAnsi="Times New Roman" w:cs="Times New Roman"/>
          <w:sz w:val="24"/>
          <w:szCs w:val="24"/>
        </w:rPr>
        <w:t>. Az osztály összetétele a Műszaki és a Titkársági osztály</w:t>
      </w:r>
      <w:r>
        <w:rPr>
          <w:rFonts w:ascii="Times New Roman" w:hAnsi="Times New Roman" w:cs="Times New Roman"/>
          <w:sz w:val="24"/>
          <w:szCs w:val="24"/>
        </w:rPr>
        <w:t xml:space="preserve"> korábbi</w:t>
      </w:r>
      <w:r w:rsidRPr="008448E2">
        <w:rPr>
          <w:rFonts w:ascii="Times New Roman" w:hAnsi="Times New Roman" w:cs="Times New Roman"/>
          <w:sz w:val="24"/>
          <w:szCs w:val="24"/>
        </w:rPr>
        <w:t xml:space="preserve"> munkatársainak egy részéből alakult ki.</w:t>
      </w:r>
    </w:p>
    <w:p w:rsidR="005B7FBE" w:rsidRPr="008448E2" w:rsidRDefault="005B7FBE" w:rsidP="005B7FBE">
      <w:pPr>
        <w:autoSpaceDE w:val="0"/>
        <w:autoSpaceDN w:val="0"/>
        <w:adjustRightInd w:val="0"/>
        <w:spacing w:after="0"/>
        <w:jc w:val="both"/>
        <w:outlineLvl w:val="6"/>
        <w:rPr>
          <w:rFonts w:ascii="Times New Roman" w:hAnsi="Times New Roman" w:cs="Times New Roman"/>
          <w:sz w:val="24"/>
          <w:szCs w:val="24"/>
        </w:rPr>
      </w:pPr>
    </w:p>
    <w:p w:rsidR="005B7FBE" w:rsidRPr="005B7FBE" w:rsidRDefault="005B7FBE" w:rsidP="00C04BF8">
      <w:pPr>
        <w:pStyle w:val="Listaszerbekezds"/>
        <w:numPr>
          <w:ilvl w:val="0"/>
          <w:numId w:val="3"/>
        </w:numPr>
        <w:spacing w:after="0"/>
        <w:jc w:val="both"/>
        <w:rPr>
          <w:rFonts w:ascii="Times New Roman" w:hAnsi="Times New Roman" w:cs="Times New Roman"/>
          <w:b/>
          <w:sz w:val="24"/>
          <w:szCs w:val="24"/>
        </w:rPr>
      </w:pPr>
      <w:r w:rsidRPr="005B7FBE">
        <w:rPr>
          <w:rFonts w:ascii="Times New Roman" w:hAnsi="Times New Roman" w:cs="Times New Roman"/>
          <w:b/>
          <w:sz w:val="24"/>
          <w:szCs w:val="24"/>
        </w:rPr>
        <w:t>Városfejlesztési és Jogi Osztály</w:t>
      </w:r>
    </w:p>
    <w:p w:rsidR="005B7FBE" w:rsidRPr="008448E2" w:rsidRDefault="005B7FBE" w:rsidP="005B7FBE">
      <w:pPr>
        <w:spacing w:after="0"/>
        <w:jc w:val="both"/>
        <w:rPr>
          <w:rFonts w:ascii="Times New Roman" w:hAnsi="Times New Roman" w:cs="Times New Roman"/>
          <w:b/>
          <w:sz w:val="24"/>
          <w:szCs w:val="24"/>
        </w:rPr>
      </w:pPr>
    </w:p>
    <w:p w:rsidR="005B7FBE" w:rsidRDefault="005B7FBE" w:rsidP="005B7FBE">
      <w:pPr>
        <w:spacing w:after="0"/>
        <w:jc w:val="both"/>
        <w:rPr>
          <w:rFonts w:ascii="Times New Roman" w:hAnsi="Times New Roman" w:cs="Times New Roman"/>
          <w:sz w:val="24"/>
          <w:szCs w:val="24"/>
        </w:rPr>
      </w:pPr>
    </w:p>
    <w:p w:rsidR="005B7FBE" w:rsidRDefault="005B7FBE" w:rsidP="005B7FBE">
      <w:pPr>
        <w:spacing w:after="0"/>
        <w:jc w:val="both"/>
        <w:rPr>
          <w:rFonts w:ascii="Times New Roman" w:hAnsi="Times New Roman" w:cs="Times New Roman"/>
          <w:sz w:val="24"/>
          <w:szCs w:val="24"/>
        </w:rPr>
      </w:pPr>
      <w:r>
        <w:rPr>
          <w:rFonts w:ascii="Times New Roman" w:hAnsi="Times New Roman" w:cs="Times New Roman"/>
          <w:sz w:val="24"/>
          <w:szCs w:val="24"/>
        </w:rPr>
        <w:t>Elöljáróban leszögezhető, hogy a 2015. áprilisától működő új struktúrában a</w:t>
      </w:r>
      <w:r w:rsidRPr="002673E5">
        <w:rPr>
          <w:rFonts w:ascii="Times New Roman" w:hAnsi="Times New Roman" w:cs="Times New Roman"/>
          <w:b/>
          <w:sz w:val="24"/>
          <w:szCs w:val="24"/>
        </w:rPr>
        <w:t xml:space="preserve"> </w:t>
      </w:r>
      <w:r w:rsidRPr="002673E5">
        <w:rPr>
          <w:rFonts w:ascii="Times New Roman" w:hAnsi="Times New Roman" w:cs="Times New Roman"/>
          <w:sz w:val="24"/>
          <w:szCs w:val="24"/>
        </w:rPr>
        <w:t>Városfejlesztési és Jogi Osztály</w:t>
      </w:r>
      <w:r>
        <w:rPr>
          <w:rFonts w:ascii="Times New Roman" w:hAnsi="Times New Roman" w:cs="Times New Roman"/>
          <w:sz w:val="24"/>
          <w:szCs w:val="24"/>
        </w:rPr>
        <w:t>on rendelkezésre álló személyi és tárgyi feltételek</w:t>
      </w:r>
      <w:r w:rsidRPr="008448E2">
        <w:rPr>
          <w:rFonts w:ascii="Times New Roman" w:hAnsi="Times New Roman" w:cs="Times New Roman"/>
          <w:sz w:val="24"/>
          <w:szCs w:val="24"/>
        </w:rPr>
        <w:t xml:space="preserve"> megfelelőek voltak a</w:t>
      </w:r>
      <w:r>
        <w:rPr>
          <w:rFonts w:ascii="Times New Roman" w:hAnsi="Times New Roman" w:cs="Times New Roman"/>
          <w:sz w:val="24"/>
          <w:szCs w:val="24"/>
        </w:rPr>
        <w:t xml:space="preserve"> hatékony</w:t>
      </w:r>
      <w:r w:rsidRPr="008448E2">
        <w:rPr>
          <w:rFonts w:ascii="Times New Roman" w:hAnsi="Times New Roman" w:cs="Times New Roman"/>
          <w:sz w:val="24"/>
          <w:szCs w:val="24"/>
        </w:rPr>
        <w:t xml:space="preserve"> feladatellátáshoz.</w:t>
      </w:r>
    </w:p>
    <w:p w:rsidR="005B7FBE" w:rsidRDefault="005B7FBE" w:rsidP="005B7FBE">
      <w:pPr>
        <w:spacing w:after="0"/>
        <w:jc w:val="both"/>
        <w:rPr>
          <w:rFonts w:ascii="Times New Roman" w:hAnsi="Times New Roman" w:cs="Times New Roman"/>
          <w:sz w:val="24"/>
          <w:szCs w:val="24"/>
        </w:rPr>
      </w:pPr>
    </w:p>
    <w:p w:rsidR="005B7FBE" w:rsidRDefault="005B7FBE" w:rsidP="005B7FBE">
      <w:pPr>
        <w:spacing w:after="0"/>
        <w:jc w:val="both"/>
        <w:rPr>
          <w:rFonts w:ascii="Times New Roman" w:hAnsi="Times New Roman" w:cs="Times New Roman"/>
          <w:sz w:val="24"/>
          <w:szCs w:val="24"/>
        </w:rPr>
      </w:pPr>
      <w:r w:rsidRPr="008448E2">
        <w:rPr>
          <w:rFonts w:ascii="Times New Roman" w:hAnsi="Times New Roman" w:cs="Times New Roman"/>
          <w:sz w:val="24"/>
          <w:szCs w:val="24"/>
        </w:rPr>
        <w:t xml:space="preserve">Az osztály az SZMSZ szerint </w:t>
      </w:r>
      <w:r>
        <w:rPr>
          <w:rFonts w:ascii="Times New Roman" w:hAnsi="Times New Roman" w:cs="Times New Roman"/>
          <w:sz w:val="24"/>
          <w:szCs w:val="24"/>
        </w:rPr>
        <w:t>9 álláshellyel rendelkezik. Az osztályt vezető aljegyző mellett kezdetben 8, majd 2015. augusztusától</w:t>
      </w:r>
      <w:r w:rsidRPr="008448E2">
        <w:rPr>
          <w:rFonts w:ascii="Times New Roman" w:hAnsi="Times New Roman" w:cs="Times New Roman"/>
          <w:sz w:val="24"/>
          <w:szCs w:val="24"/>
        </w:rPr>
        <w:t xml:space="preserve"> 7 köztisztviselő látja el az SZMSZ 4. sz. függelékének </w:t>
      </w:r>
      <w:r>
        <w:rPr>
          <w:rFonts w:ascii="Times New Roman" w:hAnsi="Times New Roman" w:cs="Times New Roman"/>
          <w:sz w:val="24"/>
          <w:szCs w:val="24"/>
        </w:rPr>
        <w:t>V. fejezete (5) bekezdése</w:t>
      </w:r>
      <w:r w:rsidRPr="008448E2">
        <w:rPr>
          <w:rFonts w:ascii="Times New Roman" w:hAnsi="Times New Roman" w:cs="Times New Roman"/>
          <w:sz w:val="24"/>
          <w:szCs w:val="24"/>
        </w:rPr>
        <w:t xml:space="preserve">  szerinti </w:t>
      </w:r>
      <w:r>
        <w:rPr>
          <w:rFonts w:ascii="Times New Roman" w:hAnsi="Times New Roman" w:cs="Times New Roman"/>
          <w:sz w:val="24"/>
          <w:szCs w:val="24"/>
        </w:rPr>
        <w:t>szerteágazó feladatkört. A 2015. augusztusától tartósan távollévő kolléganő helyettesítését munkakörének (nemzetközi kapcsolatokkal és a turizmussal, valamint a közoktatással összefüggő feladatok) a közös hivatalon belüli megosztásával sikerült megoldani, elsősorban takarékossági megfontolásból új munkatárs felvételére nem került sor.</w:t>
      </w:r>
    </w:p>
    <w:p w:rsidR="005B7FBE" w:rsidRPr="008448E2" w:rsidRDefault="005B7FBE" w:rsidP="005B7FBE">
      <w:pPr>
        <w:spacing w:after="0"/>
        <w:jc w:val="both"/>
        <w:rPr>
          <w:rFonts w:ascii="Times New Roman" w:hAnsi="Times New Roman" w:cs="Times New Roman"/>
          <w:sz w:val="24"/>
          <w:szCs w:val="24"/>
        </w:rPr>
      </w:pPr>
    </w:p>
    <w:p w:rsidR="005B7FBE" w:rsidRPr="008448E2" w:rsidRDefault="005B7FBE" w:rsidP="005B7FBE">
      <w:pPr>
        <w:spacing w:after="0"/>
        <w:jc w:val="both"/>
        <w:rPr>
          <w:rFonts w:ascii="Times New Roman" w:hAnsi="Times New Roman" w:cs="Times New Roman"/>
          <w:sz w:val="24"/>
          <w:szCs w:val="24"/>
        </w:rPr>
      </w:pPr>
      <w:r w:rsidRPr="008448E2">
        <w:rPr>
          <w:rFonts w:ascii="Times New Roman" w:hAnsi="Times New Roman" w:cs="Times New Roman"/>
          <w:sz w:val="24"/>
          <w:szCs w:val="24"/>
        </w:rPr>
        <w:t>Az osztály szerteágazó tevékenységi köréből - a teljesség igénye nélkül - az alábbi feladatok érdemelnek külön említést egyúttal rövid kitekintést is adva a 2015-ös évben az osztályon elvégezett azon munkákról, amelyek a „megszokott” vagy „hétköznapi” kereteket meghaladták.</w:t>
      </w:r>
    </w:p>
    <w:p w:rsidR="005B7FBE" w:rsidRPr="008448E2" w:rsidRDefault="005B7FBE" w:rsidP="005B7FBE">
      <w:pPr>
        <w:pStyle w:val="Listaszerbekezds"/>
        <w:ind w:left="851"/>
        <w:rPr>
          <w:rFonts w:ascii="Times New Roman" w:hAnsi="Times New Roman" w:cs="Times New Roman"/>
          <w:sz w:val="24"/>
          <w:szCs w:val="24"/>
        </w:rPr>
      </w:pPr>
    </w:p>
    <w:p w:rsidR="005B7FBE" w:rsidRDefault="005B7FBE" w:rsidP="005B7FBE">
      <w:pPr>
        <w:spacing w:after="0"/>
        <w:rPr>
          <w:rFonts w:ascii="Times New Roman" w:hAnsi="Times New Roman" w:cs="Times New Roman"/>
          <w:sz w:val="24"/>
          <w:szCs w:val="24"/>
          <w:u w:val="single"/>
        </w:rPr>
      </w:pPr>
      <w:r>
        <w:rPr>
          <w:rFonts w:ascii="Times New Roman" w:hAnsi="Times New Roman" w:cs="Times New Roman"/>
          <w:sz w:val="24"/>
          <w:szCs w:val="24"/>
          <w:u w:val="single"/>
        </w:rPr>
        <w:t>Városfejlesztéssel és projektek előkészítésével és lebonyolításával</w:t>
      </w:r>
      <w:r w:rsidRPr="008448E2">
        <w:rPr>
          <w:rFonts w:ascii="Times New Roman" w:hAnsi="Times New Roman" w:cs="Times New Roman"/>
          <w:sz w:val="24"/>
          <w:szCs w:val="24"/>
          <w:u w:val="single"/>
        </w:rPr>
        <w:t xml:space="preserve"> kapcsolatos feladatok:</w:t>
      </w:r>
    </w:p>
    <w:p w:rsidR="005B7FBE" w:rsidRDefault="005B7FBE" w:rsidP="005B7FBE">
      <w:pPr>
        <w:jc w:val="both"/>
        <w:rPr>
          <w:rFonts w:ascii="Times New Roman" w:hAnsi="Times New Roman" w:cs="Times New Roman"/>
          <w:sz w:val="24"/>
          <w:szCs w:val="24"/>
        </w:rPr>
      </w:pPr>
    </w:p>
    <w:p w:rsidR="005B7FBE" w:rsidRDefault="005B7FBE" w:rsidP="005B7FBE">
      <w:pPr>
        <w:spacing w:after="0"/>
        <w:jc w:val="both"/>
        <w:rPr>
          <w:rFonts w:ascii="Times New Roman" w:hAnsi="Times New Roman" w:cs="Times New Roman"/>
          <w:sz w:val="24"/>
          <w:szCs w:val="24"/>
        </w:rPr>
      </w:pPr>
      <w:r>
        <w:rPr>
          <w:rFonts w:ascii="Times New Roman" w:hAnsi="Times New Roman" w:cs="Times New Roman"/>
          <w:sz w:val="24"/>
          <w:szCs w:val="24"/>
        </w:rPr>
        <w:t>Talán az osztály legfontosabb vállalása volt elmúlt évben a rendelkezésre álló fejlesztési keret hatékony felhasználásához szükséges előkészítési és végrehajtási munkák elvégzése. Ugyanakkor szem előtt kellett tartanunk, hogy a tervezési feladatokra is kellő hangsúly kerüljön - elsősorban az önkormányzatok számára meghirdetésre kerülő uniós pályázati források hatékony elérése és felhasználása érdekében. Mindezek apropóján két jelentős fejlesztési alapdokumentum megalkotására került sor 2015-ben:</w:t>
      </w:r>
    </w:p>
    <w:p w:rsidR="005B7FBE" w:rsidRDefault="005B7FBE" w:rsidP="005B7FBE">
      <w:pPr>
        <w:spacing w:after="0"/>
        <w:jc w:val="both"/>
        <w:rPr>
          <w:rFonts w:ascii="Times New Roman" w:hAnsi="Times New Roman" w:cs="Times New Roman"/>
          <w:sz w:val="24"/>
          <w:szCs w:val="24"/>
        </w:rPr>
      </w:pPr>
      <w:r>
        <w:rPr>
          <w:rFonts w:ascii="Times New Roman" w:hAnsi="Times New Roman" w:cs="Times New Roman"/>
          <w:sz w:val="24"/>
          <w:szCs w:val="24"/>
        </w:rPr>
        <w:tab/>
        <w:t xml:space="preserve">- a </w:t>
      </w:r>
      <w:r w:rsidRPr="008448E2">
        <w:rPr>
          <w:rFonts w:ascii="Times New Roman" w:hAnsi="Times New Roman" w:cs="Times New Roman"/>
          <w:sz w:val="24"/>
          <w:szCs w:val="24"/>
        </w:rPr>
        <w:t>2015-2020 időszakra szóló</w:t>
      </w:r>
      <w:r>
        <w:rPr>
          <w:rFonts w:ascii="Times New Roman" w:hAnsi="Times New Roman" w:cs="Times New Roman"/>
          <w:sz w:val="24"/>
          <w:szCs w:val="24"/>
        </w:rPr>
        <w:t>an</w:t>
      </w:r>
      <w:r w:rsidRPr="008448E2">
        <w:rPr>
          <w:rFonts w:ascii="Times New Roman" w:hAnsi="Times New Roman" w:cs="Times New Roman"/>
          <w:sz w:val="24"/>
          <w:szCs w:val="24"/>
        </w:rPr>
        <w:t xml:space="preserve"> Bonyhád Város Gazdasági Programját </w:t>
      </w:r>
      <w:r>
        <w:rPr>
          <w:rFonts w:ascii="Times New Roman" w:hAnsi="Times New Roman" w:cs="Times New Roman"/>
          <w:sz w:val="24"/>
          <w:szCs w:val="24"/>
        </w:rPr>
        <w:t>a k</w:t>
      </w:r>
      <w:r w:rsidRPr="008448E2">
        <w:rPr>
          <w:rFonts w:ascii="Times New Roman" w:hAnsi="Times New Roman" w:cs="Times New Roman"/>
          <w:sz w:val="24"/>
          <w:szCs w:val="24"/>
        </w:rPr>
        <w:t>épviselő</w:t>
      </w:r>
      <w:r>
        <w:rPr>
          <w:rFonts w:ascii="Times New Roman" w:hAnsi="Times New Roman" w:cs="Times New Roman"/>
          <w:sz w:val="24"/>
          <w:szCs w:val="24"/>
        </w:rPr>
        <w:t xml:space="preserve">- </w:t>
      </w:r>
      <w:r>
        <w:rPr>
          <w:rFonts w:ascii="Times New Roman" w:hAnsi="Times New Roman" w:cs="Times New Roman"/>
          <w:sz w:val="24"/>
          <w:szCs w:val="24"/>
        </w:rPr>
        <w:tab/>
        <w:t>testület</w:t>
      </w:r>
      <w:r w:rsidRPr="008448E2">
        <w:rPr>
          <w:rFonts w:ascii="Times New Roman" w:hAnsi="Times New Roman" w:cs="Times New Roman"/>
          <w:sz w:val="24"/>
          <w:szCs w:val="24"/>
        </w:rPr>
        <w:t xml:space="preserve"> az 59/2015. (IV.16</w:t>
      </w:r>
      <w:r>
        <w:rPr>
          <w:rFonts w:ascii="Times New Roman" w:hAnsi="Times New Roman" w:cs="Times New Roman"/>
          <w:sz w:val="24"/>
          <w:szCs w:val="24"/>
        </w:rPr>
        <w:t>.) sz. határozattal fogadta el,</w:t>
      </w:r>
    </w:p>
    <w:p w:rsidR="005B7FBE" w:rsidRDefault="005B7FBE" w:rsidP="005B7FBE">
      <w:pPr>
        <w:spacing w:after="0"/>
        <w:jc w:val="both"/>
        <w:rPr>
          <w:rFonts w:ascii="Times New Roman" w:hAnsi="Times New Roman" w:cs="Times New Roman"/>
          <w:sz w:val="24"/>
          <w:szCs w:val="24"/>
        </w:rPr>
      </w:pPr>
      <w:r>
        <w:rPr>
          <w:rFonts w:ascii="Times New Roman" w:hAnsi="Times New Roman" w:cs="Times New Roman"/>
          <w:sz w:val="24"/>
          <w:szCs w:val="24"/>
        </w:rPr>
        <w:lastRenderedPageBreak/>
        <w:tab/>
        <w:t xml:space="preserve">- </w:t>
      </w:r>
      <w:r w:rsidRPr="008448E2">
        <w:rPr>
          <w:rFonts w:ascii="Times New Roman" w:hAnsi="Times New Roman" w:cs="Times New Roman"/>
          <w:sz w:val="24"/>
          <w:szCs w:val="24"/>
        </w:rPr>
        <w:t>a város fejlesztési igényeit összefoglaló Integrált Településfejlesztési Stratégiáját</w:t>
      </w:r>
      <w:r>
        <w:rPr>
          <w:rFonts w:ascii="Times New Roman" w:hAnsi="Times New Roman" w:cs="Times New Roman"/>
          <w:sz w:val="24"/>
          <w:szCs w:val="24"/>
        </w:rPr>
        <w:t xml:space="preserve"> </w:t>
      </w:r>
      <w:r>
        <w:rPr>
          <w:rFonts w:ascii="Times New Roman" w:hAnsi="Times New Roman" w:cs="Times New Roman"/>
          <w:sz w:val="24"/>
          <w:szCs w:val="24"/>
        </w:rPr>
        <w:tab/>
        <w:t>pedig</w:t>
      </w:r>
      <w:r w:rsidRPr="00BA1E34">
        <w:rPr>
          <w:rFonts w:ascii="Times New Roman" w:hAnsi="Times New Roman" w:cs="Times New Roman"/>
          <w:sz w:val="24"/>
          <w:szCs w:val="24"/>
        </w:rPr>
        <w:t xml:space="preserve"> </w:t>
      </w:r>
      <w:r>
        <w:rPr>
          <w:rFonts w:ascii="Times New Roman" w:hAnsi="Times New Roman" w:cs="Times New Roman"/>
          <w:sz w:val="24"/>
          <w:szCs w:val="24"/>
        </w:rPr>
        <w:t>a k</w:t>
      </w:r>
      <w:r w:rsidRPr="008448E2">
        <w:rPr>
          <w:rFonts w:ascii="Times New Roman" w:hAnsi="Times New Roman" w:cs="Times New Roman"/>
          <w:sz w:val="24"/>
          <w:szCs w:val="24"/>
        </w:rPr>
        <w:t>épviselő-testület 178/2015.(IX.24</w:t>
      </w:r>
      <w:r>
        <w:rPr>
          <w:rFonts w:ascii="Times New Roman" w:hAnsi="Times New Roman" w:cs="Times New Roman"/>
          <w:sz w:val="24"/>
          <w:szCs w:val="24"/>
        </w:rPr>
        <w:t>.) számú határozata hagyta jóvá.</w:t>
      </w:r>
    </w:p>
    <w:p w:rsidR="005B7FBE" w:rsidRDefault="005B7FBE" w:rsidP="005B7FBE">
      <w:pPr>
        <w:spacing w:after="0"/>
        <w:jc w:val="both"/>
        <w:rPr>
          <w:rFonts w:ascii="Times New Roman" w:hAnsi="Times New Roman" w:cs="Times New Roman"/>
          <w:sz w:val="24"/>
          <w:szCs w:val="24"/>
        </w:rPr>
      </w:pPr>
    </w:p>
    <w:p w:rsidR="005B7FBE" w:rsidRDefault="005B7FBE" w:rsidP="005B7FBE">
      <w:pPr>
        <w:jc w:val="both"/>
        <w:rPr>
          <w:rFonts w:ascii="Times New Roman" w:hAnsi="Times New Roman" w:cs="Times New Roman"/>
          <w:sz w:val="24"/>
          <w:szCs w:val="24"/>
        </w:rPr>
      </w:pPr>
      <w:r>
        <w:rPr>
          <w:rFonts w:ascii="Times New Roman" w:hAnsi="Times New Roman" w:cs="Times New Roman"/>
          <w:sz w:val="24"/>
          <w:szCs w:val="24"/>
        </w:rPr>
        <w:t>A városi fejlesztések során első helyen természetesen az új összekötő út és híd megvalósítása kell szerepeljen, mint az egész hivatal, így a Városfejlesztési és Jogi Osztály munkáját is, alapvetően meghatározó feladat. Az új út és híd projekttel összefüggésben</w:t>
      </w:r>
      <w:r w:rsidRPr="008448E2">
        <w:rPr>
          <w:rFonts w:ascii="Times New Roman" w:hAnsi="Times New Roman" w:cs="Times New Roman"/>
          <w:sz w:val="24"/>
          <w:szCs w:val="24"/>
        </w:rPr>
        <w:t xml:space="preserve"> </w:t>
      </w:r>
      <w:r>
        <w:rPr>
          <w:rFonts w:ascii="Times New Roman" w:hAnsi="Times New Roman" w:cs="Times New Roman"/>
          <w:sz w:val="24"/>
          <w:szCs w:val="24"/>
        </w:rPr>
        <w:t xml:space="preserve">- a szükséges jogi és közbeszerzési feladatok ellátásán túl - </w:t>
      </w:r>
      <w:r w:rsidRPr="008448E2">
        <w:rPr>
          <w:rFonts w:ascii="Times New Roman" w:hAnsi="Times New Roman" w:cs="Times New Roman"/>
          <w:sz w:val="24"/>
          <w:szCs w:val="24"/>
        </w:rPr>
        <w:t xml:space="preserve">az osztály közreműködésével lett megvásárolva a beruházáshoz szükséges mintegy 4 ha nagyságú </w:t>
      </w:r>
      <w:r>
        <w:rPr>
          <w:rFonts w:ascii="Times New Roman" w:hAnsi="Times New Roman" w:cs="Times New Roman"/>
          <w:sz w:val="24"/>
          <w:szCs w:val="24"/>
        </w:rPr>
        <w:t xml:space="preserve"> </w:t>
      </w:r>
      <w:r w:rsidRPr="008448E2">
        <w:rPr>
          <w:rFonts w:ascii="Times New Roman" w:hAnsi="Times New Roman" w:cs="Times New Roman"/>
          <w:sz w:val="24"/>
          <w:szCs w:val="24"/>
        </w:rPr>
        <w:t>földterület, majd a telekalakítások és a termelésből való kivonás több</w:t>
      </w:r>
      <w:r>
        <w:rPr>
          <w:rFonts w:ascii="Times New Roman" w:hAnsi="Times New Roman" w:cs="Times New Roman"/>
          <w:sz w:val="24"/>
          <w:szCs w:val="24"/>
        </w:rPr>
        <w:t>menetes</w:t>
      </w:r>
      <w:r w:rsidRPr="008448E2">
        <w:rPr>
          <w:rFonts w:ascii="Times New Roman" w:hAnsi="Times New Roman" w:cs="Times New Roman"/>
          <w:sz w:val="24"/>
          <w:szCs w:val="24"/>
        </w:rPr>
        <w:t xml:space="preserve"> fázisát i</w:t>
      </w:r>
      <w:r>
        <w:rPr>
          <w:rFonts w:ascii="Times New Roman" w:hAnsi="Times New Roman" w:cs="Times New Roman"/>
          <w:sz w:val="24"/>
          <w:szCs w:val="24"/>
        </w:rPr>
        <w:t xml:space="preserve">s az osztály koordinálta. </w:t>
      </w:r>
    </w:p>
    <w:p w:rsidR="005B7FBE" w:rsidRDefault="005B7FBE" w:rsidP="005B7FBE">
      <w:pPr>
        <w:jc w:val="both"/>
        <w:rPr>
          <w:rFonts w:ascii="Times New Roman" w:hAnsi="Times New Roman" w:cs="Times New Roman"/>
          <w:sz w:val="24"/>
          <w:szCs w:val="24"/>
        </w:rPr>
      </w:pPr>
      <w:r>
        <w:rPr>
          <w:rFonts w:ascii="Times New Roman" w:hAnsi="Times New Roman" w:cs="Times New Roman"/>
          <w:sz w:val="24"/>
          <w:szCs w:val="24"/>
        </w:rPr>
        <w:t>Egy másik jelentős projektnek</w:t>
      </w:r>
      <w:r w:rsidRPr="008448E2">
        <w:rPr>
          <w:rFonts w:ascii="Times New Roman" w:hAnsi="Times New Roman" w:cs="Times New Roman"/>
          <w:sz w:val="24"/>
          <w:szCs w:val="24"/>
        </w:rPr>
        <w:t xml:space="preserve"> </w:t>
      </w:r>
      <w:r>
        <w:rPr>
          <w:rFonts w:ascii="Times New Roman" w:hAnsi="Times New Roman" w:cs="Times New Roman"/>
          <w:sz w:val="24"/>
          <w:szCs w:val="24"/>
        </w:rPr>
        <w:t xml:space="preserve">- a geotermikus energiára alapozott üvegházas növénytermesztésnek és feldolgozásnak - az előkészítése kapcsán elvégzett feladatok közül </w:t>
      </w:r>
      <w:r w:rsidRPr="008448E2">
        <w:rPr>
          <w:rFonts w:ascii="Times New Roman" w:hAnsi="Times New Roman" w:cs="Times New Roman"/>
          <w:sz w:val="24"/>
          <w:szCs w:val="24"/>
        </w:rPr>
        <w:t>az üvegházas területek megvásárlása, majd az azt követő kisaját</w:t>
      </w:r>
      <w:r>
        <w:rPr>
          <w:rFonts w:ascii="Times New Roman" w:hAnsi="Times New Roman" w:cs="Times New Roman"/>
          <w:sz w:val="24"/>
          <w:szCs w:val="24"/>
        </w:rPr>
        <w:t>ítási eljárás lebonyolítása érdemel külön említést</w:t>
      </w:r>
      <w:r w:rsidRPr="008448E2">
        <w:rPr>
          <w:rFonts w:ascii="Times New Roman" w:hAnsi="Times New Roman" w:cs="Times New Roman"/>
          <w:sz w:val="24"/>
          <w:szCs w:val="24"/>
        </w:rPr>
        <w:t>. Bonyhád Város Önkormányzata mintegy 6 ha nagyságú földterületet vásárolt meg vagy cserélt el az érintett földterületek tulajdonosaival. Ez a munka azért volt egyben fontos és érdekes is, mert az elmúlt 20-25 évben Bonyhád Város Önkormányzata nem indított meg ilyen közigazgatási folyamatot. A kisajátítási e</w:t>
      </w:r>
      <w:r>
        <w:rPr>
          <w:rFonts w:ascii="Times New Roman" w:hAnsi="Times New Roman" w:cs="Times New Roman"/>
          <w:sz w:val="24"/>
          <w:szCs w:val="24"/>
        </w:rPr>
        <w:t xml:space="preserve">ljárás jelenleg is tart, </w:t>
      </w:r>
      <w:r w:rsidRPr="008448E2">
        <w:rPr>
          <w:rFonts w:ascii="Times New Roman" w:hAnsi="Times New Roman" w:cs="Times New Roman"/>
          <w:sz w:val="24"/>
          <w:szCs w:val="24"/>
        </w:rPr>
        <w:t xml:space="preserve"> peres eljárás </w:t>
      </w:r>
      <w:r>
        <w:rPr>
          <w:rFonts w:ascii="Times New Roman" w:hAnsi="Times New Roman" w:cs="Times New Roman"/>
          <w:sz w:val="24"/>
          <w:szCs w:val="24"/>
        </w:rPr>
        <w:t xml:space="preserve">keretében a közigazgatási bíróság fog dönteni </w:t>
      </w:r>
      <w:r w:rsidRPr="008448E2">
        <w:rPr>
          <w:rFonts w:ascii="Times New Roman" w:hAnsi="Times New Roman" w:cs="Times New Roman"/>
          <w:sz w:val="24"/>
          <w:szCs w:val="24"/>
        </w:rPr>
        <w:t>két kisaj</w:t>
      </w:r>
      <w:r>
        <w:rPr>
          <w:rFonts w:ascii="Times New Roman" w:hAnsi="Times New Roman" w:cs="Times New Roman"/>
          <w:sz w:val="24"/>
          <w:szCs w:val="24"/>
        </w:rPr>
        <w:t xml:space="preserve">átítandó ingatlan ellenértékét illetően. (A kisajátítási eljárás jogalapja kapcsán peres eljárás nincs folyamatban.) </w:t>
      </w:r>
      <w:r w:rsidRPr="008448E2">
        <w:rPr>
          <w:rFonts w:ascii="Times New Roman" w:hAnsi="Times New Roman" w:cs="Times New Roman"/>
          <w:sz w:val="24"/>
          <w:szCs w:val="24"/>
        </w:rPr>
        <w:t xml:space="preserve"> </w:t>
      </w:r>
    </w:p>
    <w:p w:rsidR="005B7FBE" w:rsidRPr="00CF445A" w:rsidRDefault="005B7FBE" w:rsidP="005B7FBE">
      <w:pPr>
        <w:jc w:val="both"/>
        <w:rPr>
          <w:rFonts w:ascii="Times New Roman" w:hAnsi="Times New Roman" w:cs="Times New Roman"/>
          <w:sz w:val="24"/>
          <w:szCs w:val="24"/>
        </w:rPr>
      </w:pPr>
      <w:r>
        <w:rPr>
          <w:rFonts w:ascii="Times New Roman" w:hAnsi="Times New Roman" w:cs="Times New Roman"/>
          <w:sz w:val="24"/>
          <w:szCs w:val="24"/>
        </w:rPr>
        <w:t>Európai u</w:t>
      </w:r>
      <w:r w:rsidRPr="00CF445A">
        <w:rPr>
          <w:rFonts w:ascii="Times New Roman" w:hAnsi="Times New Roman" w:cs="Times New Roman"/>
          <w:sz w:val="24"/>
          <w:szCs w:val="24"/>
        </w:rPr>
        <w:t>niós forrásból 2015. évben Bonyhád Város Önkormányzata (271.431.312,- Ft) a Vörösmarty Mihály Művelődési Központtal (148.558.500,-)  összesen 419.989.812,- Ft támogatásban részesült. Felújításra kerültek az önkormányzati tulajdonú orvosi rendelők (Szent Imre u. 3.; Rákóczi u. 3. és Gagarin u. 4/a), energetikai korszerűsítéssel együtt új külsőt, nyílászárókat kapott a Vörösmarty Mihály Művelődési Központ épülete, valamint megvalósult a városi tanuszoda hőszivattyús és napelemes rendszerrel történő felszerelése. Mindhárom pályázat a hő- és villamos</w:t>
      </w:r>
      <w:r>
        <w:rPr>
          <w:rFonts w:ascii="Times New Roman" w:hAnsi="Times New Roman" w:cs="Times New Roman"/>
          <w:sz w:val="24"/>
          <w:szCs w:val="24"/>
        </w:rPr>
        <w:t>-</w:t>
      </w:r>
      <w:r w:rsidRPr="00CF445A">
        <w:rPr>
          <w:rFonts w:ascii="Times New Roman" w:hAnsi="Times New Roman" w:cs="Times New Roman"/>
          <w:sz w:val="24"/>
          <w:szCs w:val="24"/>
        </w:rPr>
        <w:t xml:space="preserve">energia igény megújuló energiaforrásokkal történő </w:t>
      </w:r>
      <w:r>
        <w:rPr>
          <w:rFonts w:ascii="Times New Roman" w:hAnsi="Times New Roman" w:cs="Times New Roman"/>
          <w:sz w:val="24"/>
          <w:szCs w:val="24"/>
        </w:rPr>
        <w:t>részbeni kiváltásával</w:t>
      </w:r>
      <w:r w:rsidRPr="00CF445A">
        <w:rPr>
          <w:rFonts w:ascii="Times New Roman" w:hAnsi="Times New Roman" w:cs="Times New Roman"/>
          <w:sz w:val="24"/>
          <w:szCs w:val="24"/>
        </w:rPr>
        <w:t>, illetve az energetikai korszerűsítés</w:t>
      </w:r>
      <w:r>
        <w:rPr>
          <w:rFonts w:ascii="Times New Roman" w:hAnsi="Times New Roman" w:cs="Times New Roman"/>
          <w:sz w:val="24"/>
          <w:szCs w:val="24"/>
        </w:rPr>
        <w:t>sel</w:t>
      </w:r>
      <w:r w:rsidRPr="00CF445A">
        <w:rPr>
          <w:rFonts w:ascii="Times New Roman" w:hAnsi="Times New Roman" w:cs="Times New Roman"/>
          <w:sz w:val="24"/>
          <w:szCs w:val="24"/>
        </w:rPr>
        <w:t xml:space="preserve"> jelentős költségmegtakarítást eredményez</w:t>
      </w:r>
      <w:r>
        <w:rPr>
          <w:rFonts w:ascii="Times New Roman" w:hAnsi="Times New Roman" w:cs="Times New Roman"/>
          <w:sz w:val="24"/>
          <w:szCs w:val="24"/>
        </w:rPr>
        <w:t>ett a fenntartó Önkormányzatnak</w:t>
      </w:r>
      <w:r w:rsidRPr="00CF445A">
        <w:rPr>
          <w:rFonts w:ascii="Times New Roman" w:hAnsi="Times New Roman" w:cs="Times New Roman"/>
          <w:sz w:val="24"/>
          <w:szCs w:val="24"/>
        </w:rPr>
        <w:t>. A Vörösmarty Mihály Művelődési Központ pályázott az ingatlan belső felújítására, oktatási oktatási-képzési szerepének infrastrukturális erősítésére, melyre decemberben nyert 148.558.500,-</w:t>
      </w:r>
      <w:r>
        <w:rPr>
          <w:rFonts w:ascii="Times New Roman" w:hAnsi="Times New Roman" w:cs="Times New Roman"/>
          <w:sz w:val="24"/>
          <w:szCs w:val="24"/>
        </w:rPr>
        <w:t xml:space="preserve"> Ft-ot, így a belső terek is </w:t>
      </w:r>
      <w:r w:rsidRPr="00CF445A">
        <w:rPr>
          <w:rFonts w:ascii="Times New Roman" w:hAnsi="Times New Roman" w:cs="Times New Roman"/>
          <w:sz w:val="24"/>
          <w:szCs w:val="24"/>
        </w:rPr>
        <w:t>X</w:t>
      </w:r>
      <w:r>
        <w:rPr>
          <w:rFonts w:ascii="Times New Roman" w:hAnsi="Times New Roman" w:cs="Times New Roman"/>
          <w:sz w:val="24"/>
          <w:szCs w:val="24"/>
        </w:rPr>
        <w:t xml:space="preserve">XI. századi színvonalúvá válnak és </w:t>
      </w:r>
      <w:r w:rsidRPr="00CF445A">
        <w:rPr>
          <w:rFonts w:ascii="Times New Roman" w:hAnsi="Times New Roman" w:cs="Times New Roman"/>
          <w:sz w:val="24"/>
          <w:szCs w:val="24"/>
        </w:rPr>
        <w:t>összességében az intézmény teljes felújítása megvalósult.</w:t>
      </w:r>
    </w:p>
    <w:p w:rsidR="005B7FBE" w:rsidRPr="00CF445A" w:rsidRDefault="005B7FBE" w:rsidP="005B7FBE">
      <w:pPr>
        <w:jc w:val="both"/>
        <w:rPr>
          <w:rFonts w:ascii="Times New Roman" w:hAnsi="Times New Roman" w:cs="Times New Roman"/>
          <w:sz w:val="24"/>
          <w:szCs w:val="24"/>
        </w:rPr>
      </w:pPr>
      <w:r>
        <w:rPr>
          <w:rFonts w:ascii="Times New Roman" w:hAnsi="Times New Roman" w:cs="Times New Roman"/>
          <w:sz w:val="24"/>
          <w:szCs w:val="24"/>
        </w:rPr>
        <w:t>Hazai</w:t>
      </w:r>
      <w:r w:rsidRPr="00CF445A">
        <w:rPr>
          <w:rFonts w:ascii="Times New Roman" w:hAnsi="Times New Roman" w:cs="Times New Roman"/>
          <w:sz w:val="24"/>
          <w:szCs w:val="24"/>
        </w:rPr>
        <w:t xml:space="preserve"> költségvetési forrásból 14.998.500,- Ft támogatásban részesül</w:t>
      </w:r>
      <w:r>
        <w:rPr>
          <w:rFonts w:ascii="Times New Roman" w:hAnsi="Times New Roman" w:cs="Times New Roman"/>
          <w:sz w:val="24"/>
          <w:szCs w:val="24"/>
        </w:rPr>
        <w:t>t</w:t>
      </w:r>
      <w:r w:rsidRPr="00CF445A">
        <w:rPr>
          <w:rFonts w:ascii="Times New Roman" w:hAnsi="Times New Roman" w:cs="Times New Roman"/>
          <w:sz w:val="24"/>
          <w:szCs w:val="24"/>
        </w:rPr>
        <w:t>ünk,</w:t>
      </w:r>
      <w:r>
        <w:rPr>
          <w:rFonts w:ascii="Times New Roman" w:hAnsi="Times New Roman" w:cs="Times New Roman"/>
          <w:sz w:val="24"/>
          <w:szCs w:val="24"/>
        </w:rPr>
        <w:t xml:space="preserve"> ami</w:t>
      </w:r>
      <w:r w:rsidRPr="00CF445A">
        <w:rPr>
          <w:rFonts w:ascii="Times New Roman" w:hAnsi="Times New Roman" w:cs="Times New Roman"/>
          <w:sz w:val="24"/>
          <w:szCs w:val="24"/>
        </w:rPr>
        <w:t xml:space="preserve"> főként a Völgységi Múzeum kiállítótereinek és kiállítási tematikájának megújítására fordítható.</w:t>
      </w:r>
    </w:p>
    <w:p w:rsidR="005B7FBE" w:rsidRPr="00571CED" w:rsidRDefault="005B7FBE" w:rsidP="005B7FBE">
      <w:pPr>
        <w:jc w:val="both"/>
        <w:rPr>
          <w:rFonts w:ascii="Times New Roman" w:hAnsi="Times New Roman" w:cs="Times New Roman"/>
          <w:sz w:val="24"/>
          <w:szCs w:val="24"/>
          <w:u w:val="single"/>
        </w:rPr>
      </w:pPr>
      <w:r w:rsidRPr="00571CED">
        <w:rPr>
          <w:rFonts w:ascii="Times New Roman" w:hAnsi="Times New Roman" w:cs="Times New Roman"/>
          <w:sz w:val="24"/>
          <w:szCs w:val="24"/>
          <w:u w:val="single"/>
        </w:rPr>
        <w:t>Közbeszerzési feladatok</w:t>
      </w:r>
    </w:p>
    <w:p w:rsidR="005B7FBE" w:rsidRPr="00CF445A" w:rsidRDefault="005B7FBE" w:rsidP="005B7FBE">
      <w:pPr>
        <w:jc w:val="both"/>
        <w:rPr>
          <w:rFonts w:ascii="Times New Roman" w:hAnsi="Times New Roman" w:cs="Times New Roman"/>
          <w:sz w:val="24"/>
          <w:szCs w:val="24"/>
        </w:rPr>
      </w:pPr>
      <w:r>
        <w:rPr>
          <w:rFonts w:ascii="Times New Roman" w:hAnsi="Times New Roman" w:cs="Times New Roman"/>
          <w:sz w:val="24"/>
          <w:szCs w:val="24"/>
        </w:rPr>
        <w:t>2015-ben 9</w:t>
      </w:r>
      <w:r w:rsidRPr="00CF445A">
        <w:rPr>
          <w:rFonts w:ascii="Times New Roman" w:hAnsi="Times New Roman" w:cs="Times New Roman"/>
          <w:sz w:val="24"/>
          <w:szCs w:val="24"/>
        </w:rPr>
        <w:t xml:space="preserve"> közbeszerzési eljá</w:t>
      </w:r>
      <w:r>
        <w:rPr>
          <w:rFonts w:ascii="Times New Roman" w:hAnsi="Times New Roman" w:cs="Times New Roman"/>
          <w:sz w:val="24"/>
          <w:szCs w:val="24"/>
        </w:rPr>
        <w:t xml:space="preserve">rást folytattunk le, ebből 7 </w:t>
      </w:r>
      <w:r w:rsidRPr="00CF445A">
        <w:rPr>
          <w:rFonts w:ascii="Times New Roman" w:hAnsi="Times New Roman" w:cs="Times New Roman"/>
          <w:sz w:val="24"/>
          <w:szCs w:val="24"/>
        </w:rPr>
        <w:t>építési, egy eljárás áru-, és egy eljárás szolgáltatás beszerzése tárgyú volt.  Minden eljáráshoz igénybe vettünk külső tanácsadói szolgáltatást, de az eljárásokhoz kapcsolódó adminisztrációs teendőket, Bíráló Bizottsági ülések szervezését, előkészítését, a szerződéskötéssel kapcsolatos teendőket  a Városfejlesztés</w:t>
      </w:r>
      <w:r>
        <w:rPr>
          <w:rFonts w:ascii="Times New Roman" w:hAnsi="Times New Roman" w:cs="Times New Roman"/>
          <w:sz w:val="24"/>
          <w:szCs w:val="24"/>
        </w:rPr>
        <w:t>i és Jogi Osztály látta el. Az osztály a Műszaki O</w:t>
      </w:r>
      <w:r w:rsidRPr="00CF445A">
        <w:rPr>
          <w:rFonts w:ascii="Times New Roman" w:hAnsi="Times New Roman" w:cs="Times New Roman"/>
          <w:sz w:val="24"/>
          <w:szCs w:val="24"/>
        </w:rPr>
        <w:t>sztállyal együtt részt vett az eljárások során az ajánlattevőktől érkező tisztázó kérdések megválaszolásában is.</w:t>
      </w:r>
    </w:p>
    <w:p w:rsidR="005B7FBE" w:rsidRPr="00CF445A" w:rsidRDefault="005B7FBE" w:rsidP="005B7FBE">
      <w:pPr>
        <w:jc w:val="both"/>
        <w:rPr>
          <w:rFonts w:ascii="Times New Roman" w:hAnsi="Times New Roman" w:cs="Times New Roman"/>
          <w:sz w:val="24"/>
          <w:szCs w:val="24"/>
        </w:rPr>
      </w:pPr>
      <w:r w:rsidRPr="00CF445A">
        <w:rPr>
          <w:rFonts w:ascii="Times New Roman" w:hAnsi="Times New Roman" w:cs="Times New Roman"/>
          <w:sz w:val="24"/>
          <w:szCs w:val="24"/>
        </w:rPr>
        <w:lastRenderedPageBreak/>
        <w:t>A 7 építési tárgyú eljárás eredményeként összesen  669.660.609,- Ft + ÁFA (bruttó: 850.4</w:t>
      </w:r>
      <w:r>
        <w:rPr>
          <w:rFonts w:ascii="Times New Roman" w:hAnsi="Times New Roman" w:cs="Times New Roman"/>
          <w:sz w:val="24"/>
          <w:szCs w:val="24"/>
        </w:rPr>
        <w:t>68.973,- Ft) összegben kötött az Önkormányzat, illetve a Művelődési Központ</w:t>
      </w:r>
      <w:r w:rsidRPr="00CF445A">
        <w:rPr>
          <w:rFonts w:ascii="Times New Roman" w:hAnsi="Times New Roman" w:cs="Times New Roman"/>
          <w:sz w:val="24"/>
          <w:szCs w:val="24"/>
        </w:rPr>
        <w:t xml:space="preserve"> szerződéseket. A</w:t>
      </w:r>
      <w:r>
        <w:rPr>
          <w:rFonts w:ascii="Times New Roman" w:hAnsi="Times New Roman" w:cs="Times New Roman"/>
          <w:sz w:val="24"/>
          <w:szCs w:val="24"/>
        </w:rPr>
        <w:t xml:space="preserve"> közterületi térfigyelő rendszer kiépítéséhez lefolytatott (</w:t>
      </w:r>
      <w:r w:rsidRPr="00CF445A">
        <w:rPr>
          <w:rFonts w:ascii="Times New Roman" w:hAnsi="Times New Roman" w:cs="Times New Roman"/>
          <w:sz w:val="24"/>
          <w:szCs w:val="24"/>
        </w:rPr>
        <w:t>áru</w:t>
      </w:r>
      <w:r>
        <w:rPr>
          <w:rFonts w:ascii="Times New Roman" w:hAnsi="Times New Roman" w:cs="Times New Roman"/>
          <w:sz w:val="24"/>
          <w:szCs w:val="24"/>
        </w:rPr>
        <w:t xml:space="preserve">beszerzés) </w:t>
      </w:r>
      <w:r w:rsidRPr="00CF445A">
        <w:rPr>
          <w:rFonts w:ascii="Times New Roman" w:hAnsi="Times New Roman" w:cs="Times New Roman"/>
          <w:sz w:val="24"/>
          <w:szCs w:val="24"/>
        </w:rPr>
        <w:t>eljárásban a WBS Rendszerház Kft-vel 10.000.000,- Ft + ÁFA (bruttó: 12.7</w:t>
      </w:r>
      <w:r>
        <w:rPr>
          <w:rFonts w:ascii="Times New Roman" w:hAnsi="Times New Roman" w:cs="Times New Roman"/>
          <w:sz w:val="24"/>
          <w:szCs w:val="24"/>
        </w:rPr>
        <w:t>00.000,- Ft) összegben kötött az Önkormányzat</w:t>
      </w:r>
      <w:r w:rsidRPr="00CF445A">
        <w:rPr>
          <w:rFonts w:ascii="Times New Roman" w:hAnsi="Times New Roman" w:cs="Times New Roman"/>
          <w:sz w:val="24"/>
          <w:szCs w:val="24"/>
        </w:rPr>
        <w:t xml:space="preserve"> szerződést.</w:t>
      </w:r>
      <w:r>
        <w:rPr>
          <w:rFonts w:ascii="Times New Roman" w:hAnsi="Times New Roman" w:cs="Times New Roman"/>
          <w:sz w:val="24"/>
          <w:szCs w:val="24"/>
        </w:rPr>
        <w:t xml:space="preserve"> S</w:t>
      </w:r>
      <w:r w:rsidRPr="00CF445A">
        <w:rPr>
          <w:rFonts w:ascii="Times New Roman" w:hAnsi="Times New Roman" w:cs="Times New Roman"/>
          <w:sz w:val="24"/>
          <w:szCs w:val="24"/>
        </w:rPr>
        <w:t xml:space="preserve">zolgáltatás </w:t>
      </w:r>
      <w:r>
        <w:rPr>
          <w:rFonts w:ascii="Times New Roman" w:hAnsi="Times New Roman" w:cs="Times New Roman"/>
          <w:sz w:val="24"/>
          <w:szCs w:val="24"/>
        </w:rPr>
        <w:t xml:space="preserve">megrendelése </w:t>
      </w:r>
      <w:r w:rsidRPr="00CF445A">
        <w:rPr>
          <w:rFonts w:ascii="Times New Roman" w:hAnsi="Times New Roman" w:cs="Times New Roman"/>
          <w:sz w:val="24"/>
          <w:szCs w:val="24"/>
        </w:rPr>
        <w:t xml:space="preserve">tárgyú eljárás eredményeként a TS Gastro Central Kft-vel </w:t>
      </w:r>
      <w:r>
        <w:rPr>
          <w:rFonts w:ascii="Times New Roman" w:hAnsi="Times New Roman" w:cs="Times New Roman"/>
          <w:sz w:val="24"/>
          <w:szCs w:val="24"/>
        </w:rPr>
        <w:t>került sor keretszerződés megkötésre 5 éves időtartamra Bonyhád város oktatási i</w:t>
      </w:r>
      <w:r w:rsidRPr="00CF445A">
        <w:rPr>
          <w:rFonts w:ascii="Times New Roman" w:hAnsi="Times New Roman" w:cs="Times New Roman"/>
          <w:sz w:val="24"/>
          <w:szCs w:val="24"/>
        </w:rPr>
        <w:t>ntézményeinek élelmezési szolgáltatására és a konyhafelújítására</w:t>
      </w:r>
      <w:r>
        <w:rPr>
          <w:rFonts w:ascii="Times New Roman" w:hAnsi="Times New Roman" w:cs="Times New Roman"/>
          <w:sz w:val="24"/>
          <w:szCs w:val="24"/>
        </w:rPr>
        <w:t xml:space="preserve">. 2016-ban a TS Gastro Central Kft-nek fizetendő ellenérték a tervek szerint bruttó 128.376.000,- Ft lesz. </w:t>
      </w:r>
    </w:p>
    <w:p w:rsidR="005B7FBE" w:rsidRPr="00CF445A" w:rsidRDefault="005B7FBE" w:rsidP="005B7FBE">
      <w:pPr>
        <w:jc w:val="both"/>
        <w:rPr>
          <w:rFonts w:ascii="Times New Roman" w:hAnsi="Times New Roman" w:cs="Times New Roman"/>
          <w:sz w:val="24"/>
          <w:szCs w:val="24"/>
        </w:rPr>
      </w:pPr>
      <w:r w:rsidRPr="00CF445A">
        <w:rPr>
          <w:rFonts w:ascii="Times New Roman" w:hAnsi="Times New Roman" w:cs="Times New Roman"/>
          <w:sz w:val="24"/>
          <w:szCs w:val="24"/>
        </w:rPr>
        <w:t xml:space="preserve">A </w:t>
      </w:r>
      <w:r>
        <w:rPr>
          <w:rFonts w:ascii="Times New Roman" w:hAnsi="Times New Roman" w:cs="Times New Roman"/>
          <w:sz w:val="24"/>
          <w:szCs w:val="24"/>
        </w:rPr>
        <w:t>köz</w:t>
      </w:r>
      <w:r w:rsidRPr="00CF445A">
        <w:rPr>
          <w:rFonts w:ascii="Times New Roman" w:hAnsi="Times New Roman" w:cs="Times New Roman"/>
          <w:sz w:val="24"/>
          <w:szCs w:val="24"/>
        </w:rPr>
        <w:t>beszerzések szabályossága tekintetében jogorvoslati eljárásra egy beszerzés esetén sem került sor, sem ajánlattevő, sem ellenőrző hatóság nem kezdeményezett ilyen irányú eljárást.</w:t>
      </w:r>
    </w:p>
    <w:p w:rsidR="005B7FBE" w:rsidRPr="008448E2" w:rsidRDefault="005B7FBE" w:rsidP="005B7FBE">
      <w:pPr>
        <w:pStyle w:val="Listaszerbekezds"/>
        <w:ind w:left="851"/>
        <w:rPr>
          <w:rFonts w:ascii="Times New Roman" w:hAnsi="Times New Roman" w:cs="Times New Roman"/>
          <w:sz w:val="24"/>
          <w:szCs w:val="24"/>
        </w:rPr>
      </w:pPr>
    </w:p>
    <w:p w:rsidR="005B7FBE" w:rsidRDefault="005B7FBE" w:rsidP="005B7FBE">
      <w:pPr>
        <w:spacing w:after="0"/>
        <w:jc w:val="both"/>
        <w:rPr>
          <w:rFonts w:ascii="Times New Roman" w:hAnsi="Times New Roman" w:cs="Times New Roman"/>
          <w:sz w:val="24"/>
          <w:szCs w:val="24"/>
          <w:u w:val="single"/>
          <w:lang w:bidi="en-US"/>
        </w:rPr>
      </w:pPr>
      <w:r w:rsidRPr="008448E2">
        <w:rPr>
          <w:rFonts w:ascii="Times New Roman" w:hAnsi="Times New Roman" w:cs="Times New Roman"/>
          <w:sz w:val="24"/>
          <w:szCs w:val="24"/>
          <w:u w:val="single"/>
          <w:lang w:bidi="en-US"/>
        </w:rPr>
        <w:t>Vagyongazdálkodással kapcsolatos feladatok:</w:t>
      </w:r>
    </w:p>
    <w:p w:rsidR="005B7FBE" w:rsidRDefault="005B7FBE" w:rsidP="005B7FBE">
      <w:pPr>
        <w:spacing w:after="0"/>
        <w:jc w:val="both"/>
        <w:rPr>
          <w:rFonts w:ascii="Times New Roman" w:hAnsi="Times New Roman" w:cs="Times New Roman"/>
          <w:sz w:val="24"/>
          <w:szCs w:val="24"/>
          <w:lang w:bidi="en-US"/>
        </w:rPr>
      </w:pPr>
    </w:p>
    <w:p w:rsidR="005B7FBE" w:rsidRDefault="005B7FBE" w:rsidP="005B7FBE">
      <w:pPr>
        <w:spacing w:after="0"/>
        <w:jc w:val="both"/>
        <w:rPr>
          <w:rFonts w:ascii="Times New Roman" w:hAnsi="Times New Roman" w:cs="Times New Roman"/>
          <w:sz w:val="24"/>
          <w:szCs w:val="24"/>
          <w:lang w:bidi="en-US"/>
        </w:rPr>
      </w:pPr>
      <w:r>
        <w:rPr>
          <w:rFonts w:ascii="Times New Roman" w:hAnsi="Times New Roman" w:cs="Times New Roman"/>
          <w:sz w:val="24"/>
          <w:szCs w:val="24"/>
          <w:lang w:bidi="en-US"/>
        </w:rPr>
        <w:t>Hosszas előkészítés után alkotta meg a képviselő-testület az önkormányzat vagyonáról és vagyongazdálkodásának szabályairól szóló 14/2015. (VI.24.) számú új rendeletét. Az új vagyonrendelet - a vonatkozó törvényi szabályozás mellett - egyértelműen rögzíti az önkormányzati vagyon hasznosítása és elidegenítése során követendő eljárást, amelynek lebonyolítása magától értetődően a Városfejlesztési és Jogi Osztály feladata.</w:t>
      </w:r>
    </w:p>
    <w:p w:rsidR="005B7FBE" w:rsidRDefault="005B7FBE" w:rsidP="005B7FBE">
      <w:pPr>
        <w:spacing w:after="0"/>
        <w:jc w:val="both"/>
        <w:rPr>
          <w:rFonts w:ascii="Times New Roman" w:hAnsi="Times New Roman" w:cs="Times New Roman"/>
          <w:sz w:val="24"/>
          <w:szCs w:val="24"/>
          <w:lang w:bidi="en-US"/>
        </w:rPr>
      </w:pPr>
    </w:p>
    <w:p w:rsidR="005B7FBE" w:rsidRPr="008448E2" w:rsidRDefault="005B7FBE" w:rsidP="005B7FBE">
      <w:pPr>
        <w:spacing w:after="0"/>
        <w:jc w:val="both"/>
        <w:rPr>
          <w:rFonts w:ascii="Times New Roman" w:hAnsi="Times New Roman" w:cs="Times New Roman"/>
          <w:sz w:val="24"/>
          <w:szCs w:val="24"/>
        </w:rPr>
      </w:pPr>
      <w:r>
        <w:rPr>
          <w:rFonts w:ascii="Times New Roman" w:hAnsi="Times New Roman" w:cs="Times New Roman"/>
          <w:sz w:val="24"/>
          <w:szCs w:val="24"/>
          <w:lang w:bidi="en-US"/>
        </w:rPr>
        <w:t>A fentebb már hivatkozott önkormányzati nagyprojektek mellett a vagyongazdálkodási feladatok közül említést érdemel még a</w:t>
      </w:r>
      <w:r w:rsidRPr="008448E2">
        <w:rPr>
          <w:rFonts w:ascii="Times New Roman" w:hAnsi="Times New Roman" w:cs="Times New Roman"/>
          <w:sz w:val="24"/>
          <w:szCs w:val="24"/>
        </w:rPr>
        <w:t>z evangélikus temető bővítéséhez szükséges köz</w:t>
      </w:r>
      <w:r>
        <w:rPr>
          <w:rFonts w:ascii="Times New Roman" w:hAnsi="Times New Roman" w:cs="Times New Roman"/>
          <w:sz w:val="24"/>
          <w:szCs w:val="24"/>
        </w:rPr>
        <w:t xml:space="preserve">el 1 ha nagyságú terület  </w:t>
      </w:r>
      <w:r w:rsidRPr="008448E2">
        <w:rPr>
          <w:rFonts w:ascii="Times New Roman" w:hAnsi="Times New Roman" w:cs="Times New Roman"/>
          <w:sz w:val="24"/>
          <w:szCs w:val="24"/>
        </w:rPr>
        <w:t xml:space="preserve">hosszas folyamat eredményeként </w:t>
      </w:r>
      <w:r>
        <w:rPr>
          <w:rFonts w:ascii="Times New Roman" w:hAnsi="Times New Roman" w:cs="Times New Roman"/>
          <w:sz w:val="24"/>
          <w:szCs w:val="24"/>
        </w:rPr>
        <w:t xml:space="preserve">történő megvásárlása, illetve a </w:t>
      </w:r>
      <w:r w:rsidRPr="008448E2">
        <w:rPr>
          <w:rFonts w:ascii="Times New Roman" w:hAnsi="Times New Roman" w:cs="Times New Roman"/>
          <w:sz w:val="24"/>
          <w:szCs w:val="24"/>
        </w:rPr>
        <w:t>Vár</w:t>
      </w:r>
      <w:r>
        <w:rPr>
          <w:rFonts w:ascii="Times New Roman" w:hAnsi="Times New Roman" w:cs="Times New Roman"/>
          <w:sz w:val="24"/>
          <w:szCs w:val="24"/>
        </w:rPr>
        <w:t>osháza épületében helyet kapó közműszolgáltatói ügyféltér 2015. májusában történő kiépítése. A közös ügyféltér révén</w:t>
      </w:r>
      <w:r w:rsidRPr="008448E2">
        <w:rPr>
          <w:rFonts w:ascii="Times New Roman" w:hAnsi="Times New Roman" w:cs="Times New Roman"/>
          <w:sz w:val="24"/>
          <w:szCs w:val="24"/>
        </w:rPr>
        <w:t xml:space="preserve"> a víz</w:t>
      </w:r>
      <w:r>
        <w:rPr>
          <w:rFonts w:ascii="Times New Roman" w:hAnsi="Times New Roman" w:cs="Times New Roman"/>
          <w:sz w:val="24"/>
          <w:szCs w:val="24"/>
        </w:rPr>
        <w:t>- és</w:t>
      </w:r>
      <w:r w:rsidRPr="008448E2">
        <w:rPr>
          <w:rFonts w:ascii="Times New Roman" w:hAnsi="Times New Roman" w:cs="Times New Roman"/>
          <w:sz w:val="24"/>
          <w:szCs w:val="24"/>
        </w:rPr>
        <w:t xml:space="preserve"> szennyvíz</w:t>
      </w:r>
      <w:r>
        <w:rPr>
          <w:rFonts w:ascii="Times New Roman" w:hAnsi="Times New Roman" w:cs="Times New Roman"/>
          <w:sz w:val="24"/>
          <w:szCs w:val="24"/>
        </w:rPr>
        <w:t>szolgáltatás, a szemétszállítás, valamint a</w:t>
      </w:r>
      <w:r w:rsidRPr="008448E2">
        <w:rPr>
          <w:rFonts w:ascii="Times New Roman" w:hAnsi="Times New Roman" w:cs="Times New Roman"/>
          <w:sz w:val="24"/>
          <w:szCs w:val="24"/>
        </w:rPr>
        <w:t xml:space="preserve"> kábeltelevízió szolgáltatások</w:t>
      </w:r>
      <w:r>
        <w:rPr>
          <w:rFonts w:ascii="Times New Roman" w:hAnsi="Times New Roman" w:cs="Times New Roman"/>
          <w:sz w:val="24"/>
          <w:szCs w:val="24"/>
        </w:rPr>
        <w:t xml:space="preserve">kal kapcsolatos ügyintézések immár egy helyen bonyolíthatók le, </w:t>
      </w:r>
      <w:r w:rsidRPr="008448E2">
        <w:rPr>
          <w:rFonts w:ascii="Times New Roman" w:hAnsi="Times New Roman" w:cs="Times New Roman"/>
          <w:sz w:val="24"/>
          <w:szCs w:val="24"/>
        </w:rPr>
        <w:t>megkönnyítve ezzel a vár</w:t>
      </w:r>
      <w:r>
        <w:rPr>
          <w:rFonts w:ascii="Times New Roman" w:hAnsi="Times New Roman" w:cs="Times New Roman"/>
          <w:sz w:val="24"/>
          <w:szCs w:val="24"/>
        </w:rPr>
        <w:t>osban élők mindennapjait. Szintén tavalyi eredmény, hogy az Önkormányzat ingyenesen visszakapta</w:t>
      </w:r>
      <w:r w:rsidRPr="008448E2">
        <w:rPr>
          <w:rFonts w:ascii="Times New Roman" w:hAnsi="Times New Roman" w:cs="Times New Roman"/>
          <w:sz w:val="24"/>
          <w:szCs w:val="24"/>
        </w:rPr>
        <w:t xml:space="preserve"> a Magyar Államtól az egy évvel korábban önkormányzati tulajdonból kikerült Ablonczy-ház épületét, ahol többek között jelenleg i</w:t>
      </w:r>
      <w:r>
        <w:rPr>
          <w:rFonts w:ascii="Times New Roman" w:hAnsi="Times New Roman" w:cs="Times New Roman"/>
          <w:sz w:val="24"/>
          <w:szCs w:val="24"/>
        </w:rPr>
        <w:t>s Bonyhád városát és a járás</w:t>
      </w:r>
      <w:r w:rsidRPr="008448E2">
        <w:rPr>
          <w:rFonts w:ascii="Times New Roman" w:hAnsi="Times New Roman" w:cs="Times New Roman"/>
          <w:sz w:val="24"/>
          <w:szCs w:val="24"/>
        </w:rPr>
        <w:t xml:space="preserve"> jelentős részét ellátó központi háziorvosi ügyelet, valami</w:t>
      </w:r>
      <w:r>
        <w:rPr>
          <w:rFonts w:ascii="Times New Roman" w:hAnsi="Times New Roman" w:cs="Times New Roman"/>
          <w:sz w:val="24"/>
          <w:szCs w:val="24"/>
        </w:rPr>
        <w:t>nt felnőtt háziorvosi rendelő</w:t>
      </w:r>
      <w:r w:rsidRPr="008448E2">
        <w:rPr>
          <w:rFonts w:ascii="Times New Roman" w:hAnsi="Times New Roman" w:cs="Times New Roman"/>
          <w:sz w:val="24"/>
          <w:szCs w:val="24"/>
        </w:rPr>
        <w:t xml:space="preserve"> működik.</w:t>
      </w:r>
    </w:p>
    <w:p w:rsidR="005B7FBE" w:rsidRDefault="005B7FBE" w:rsidP="005B7FBE">
      <w:pPr>
        <w:spacing w:after="0"/>
        <w:jc w:val="both"/>
        <w:rPr>
          <w:rFonts w:ascii="Times New Roman" w:hAnsi="Times New Roman" w:cs="Times New Roman"/>
          <w:sz w:val="24"/>
          <w:szCs w:val="24"/>
          <w:lang w:bidi="en-US"/>
        </w:rPr>
      </w:pPr>
    </w:p>
    <w:p w:rsidR="005B7FBE" w:rsidRDefault="005B7FBE" w:rsidP="005B7FBE">
      <w:pPr>
        <w:spacing w:after="0"/>
        <w:jc w:val="both"/>
        <w:rPr>
          <w:rFonts w:ascii="Times New Roman" w:hAnsi="Times New Roman" w:cs="Times New Roman"/>
          <w:sz w:val="24"/>
          <w:szCs w:val="24"/>
          <w:u w:val="single"/>
        </w:rPr>
      </w:pPr>
      <w:r>
        <w:rPr>
          <w:rFonts w:ascii="Times New Roman" w:hAnsi="Times New Roman" w:cs="Times New Roman"/>
          <w:sz w:val="24"/>
          <w:szCs w:val="24"/>
          <w:u w:val="single"/>
        </w:rPr>
        <w:t>Egyéb jogi</w:t>
      </w:r>
      <w:r w:rsidRPr="008448E2">
        <w:rPr>
          <w:rFonts w:ascii="Times New Roman" w:hAnsi="Times New Roman" w:cs="Times New Roman"/>
          <w:sz w:val="24"/>
          <w:szCs w:val="24"/>
          <w:u w:val="single"/>
        </w:rPr>
        <w:t xml:space="preserve"> feladatok:</w:t>
      </w:r>
    </w:p>
    <w:p w:rsidR="005B7FBE" w:rsidRDefault="005B7FBE" w:rsidP="005B7FBE">
      <w:pPr>
        <w:spacing w:after="0"/>
        <w:jc w:val="both"/>
        <w:rPr>
          <w:rFonts w:ascii="Times New Roman" w:hAnsi="Times New Roman" w:cs="Times New Roman"/>
          <w:sz w:val="24"/>
          <w:szCs w:val="24"/>
          <w:u w:val="single"/>
        </w:rPr>
      </w:pPr>
    </w:p>
    <w:p w:rsidR="005B7FBE" w:rsidRDefault="005B7FBE" w:rsidP="005B7FBE">
      <w:pPr>
        <w:spacing w:after="0"/>
        <w:jc w:val="both"/>
        <w:rPr>
          <w:rFonts w:ascii="Times New Roman" w:hAnsi="Times New Roman" w:cs="Times New Roman"/>
          <w:sz w:val="24"/>
          <w:szCs w:val="24"/>
        </w:rPr>
      </w:pPr>
      <w:r>
        <w:rPr>
          <w:rFonts w:ascii="Times New Roman" w:hAnsi="Times New Roman" w:cs="Times New Roman"/>
          <w:sz w:val="24"/>
          <w:szCs w:val="24"/>
        </w:rPr>
        <w:t>Volt már szó arról, hogy a</w:t>
      </w:r>
      <w:r w:rsidRPr="00B44F68">
        <w:rPr>
          <w:rFonts w:ascii="Times New Roman" w:hAnsi="Times New Roman" w:cs="Times New Roman"/>
          <w:sz w:val="24"/>
          <w:szCs w:val="24"/>
        </w:rPr>
        <w:t xml:space="preserve"> közigazgatási reform következtében</w:t>
      </w:r>
      <w:r>
        <w:rPr>
          <w:rFonts w:ascii="Times New Roman" w:hAnsi="Times New Roman" w:cs="Times New Roman"/>
          <w:sz w:val="24"/>
          <w:szCs w:val="24"/>
        </w:rPr>
        <w:t xml:space="preserve"> az önkormányzat által ellátandó közfeladatok jelentős átstrukturálódására került sor: a hagyományos hatósági típusú szerepvállalásról a településfejlesztésre és a településüzemeltetésre helyeződött át a hangsúly. Ennek egyik egyenes következménye a magánjogi szerződésállomány számottevő növekedése. A különböző fejlesztésekkel, beszerzésekkel, vagyoni ügyekkel összefüggésben a Városfejlesztési és Jogi Osztály munkatársai 2015-ben összesen 97 szerződés előkészítésében,  szerkesztésében és érvényesítésében játszottak kisebb-nagyobb szerepet.</w:t>
      </w:r>
    </w:p>
    <w:p w:rsidR="005B7FBE" w:rsidRDefault="005B7FBE" w:rsidP="005B7FBE">
      <w:pPr>
        <w:spacing w:after="0"/>
        <w:jc w:val="both"/>
        <w:rPr>
          <w:rFonts w:ascii="Times New Roman" w:hAnsi="Times New Roman" w:cs="Times New Roman"/>
          <w:sz w:val="24"/>
          <w:szCs w:val="24"/>
        </w:rPr>
      </w:pPr>
    </w:p>
    <w:p w:rsidR="005B7FBE" w:rsidRPr="00B44F68" w:rsidRDefault="005B7FBE" w:rsidP="005B7FBE">
      <w:pPr>
        <w:spacing w:after="0"/>
        <w:jc w:val="both"/>
        <w:rPr>
          <w:rFonts w:ascii="Times New Roman" w:hAnsi="Times New Roman" w:cs="Times New Roman"/>
          <w:sz w:val="24"/>
          <w:szCs w:val="24"/>
        </w:rPr>
      </w:pPr>
      <w:r>
        <w:rPr>
          <w:rFonts w:ascii="Times New Roman" w:hAnsi="Times New Roman" w:cs="Times New Roman"/>
          <w:sz w:val="24"/>
          <w:szCs w:val="24"/>
        </w:rPr>
        <w:lastRenderedPageBreak/>
        <w:t xml:space="preserve">Az Önkormányzat peres ügyeivel kapcsolatban örömteli, hogy </w:t>
      </w:r>
      <w:r w:rsidRPr="00183864">
        <w:rPr>
          <w:rFonts w:ascii="Times New Roman" w:hAnsi="Times New Roman" w:cs="Times New Roman"/>
          <w:sz w:val="24"/>
          <w:szCs w:val="24"/>
        </w:rPr>
        <w:t>2015-ben marasztaló</w:t>
      </w:r>
      <w:r>
        <w:rPr>
          <w:rFonts w:ascii="Times New Roman" w:hAnsi="Times New Roman" w:cs="Times New Roman"/>
          <w:sz w:val="24"/>
          <w:szCs w:val="24"/>
        </w:rPr>
        <w:t xml:space="preserve"> bírói határozat meghozatalára nem került sor. Jelenleg a jogcím nélküli lakáshasználókkal szemben 8 per van folyamatban, jórészt már a végrehajtási szakban. A közeljövőben várható - minden bizonnyal az önkormányzat részére pozitív - jogerős döntés a gunarasi nyaralóra vonatkozó villamos energia közüzemi szerződésből eredő kötbérrel kapcsolatban. (Ebben a perben első fokon 450 000,- forint kötbérfizetésre marasztalták a tulajdonos Önkormányzatot a biztosítékokról hiányzó zárópecsétek miatt.) 2015 decemberében  a már hivatkozott kisajátítási eljárások során hozott 2 közigazgatási határozat felülvizsgálatára (a kártalanítási összeg csökkentése érdekében) nyújtott be Önkormányzatunk kereseteket a Szekszárdi Közigazgatási és Munkaügyi Bírósághoz. Ezekben a perekben a beszámoló készítésének az időpontjáig tárgyalás kitűzésére még nem került sor.  </w:t>
      </w:r>
    </w:p>
    <w:p w:rsidR="005B7FBE" w:rsidRDefault="005B7FBE" w:rsidP="005B7FBE">
      <w:pPr>
        <w:spacing w:after="0"/>
        <w:jc w:val="both"/>
        <w:rPr>
          <w:rFonts w:ascii="Times New Roman" w:hAnsi="Times New Roman" w:cs="Times New Roman"/>
          <w:sz w:val="24"/>
          <w:szCs w:val="24"/>
          <w:u w:val="single"/>
        </w:rPr>
      </w:pPr>
    </w:p>
    <w:p w:rsidR="005B7FBE" w:rsidRDefault="005B7FBE" w:rsidP="005B7FBE">
      <w:pPr>
        <w:spacing w:after="0"/>
        <w:jc w:val="both"/>
        <w:rPr>
          <w:rFonts w:ascii="Times New Roman" w:hAnsi="Times New Roman" w:cs="Times New Roman"/>
          <w:sz w:val="24"/>
          <w:szCs w:val="24"/>
          <w:u w:val="single"/>
        </w:rPr>
      </w:pPr>
      <w:r w:rsidRPr="008448E2">
        <w:rPr>
          <w:rFonts w:ascii="Times New Roman" w:hAnsi="Times New Roman" w:cs="Times New Roman"/>
          <w:sz w:val="24"/>
          <w:szCs w:val="24"/>
          <w:u w:val="single"/>
        </w:rPr>
        <w:t>Környezetvédelemmel kapcsolatos feladatok:</w:t>
      </w:r>
    </w:p>
    <w:p w:rsidR="005B7FBE" w:rsidRPr="008448E2" w:rsidRDefault="005B7FBE" w:rsidP="005B7FBE">
      <w:pPr>
        <w:spacing w:after="0"/>
        <w:jc w:val="both"/>
        <w:rPr>
          <w:rFonts w:ascii="Times New Roman" w:hAnsi="Times New Roman" w:cs="Times New Roman"/>
          <w:sz w:val="24"/>
          <w:szCs w:val="24"/>
          <w:u w:val="single"/>
        </w:rPr>
      </w:pPr>
    </w:p>
    <w:p w:rsidR="005B7FBE" w:rsidRDefault="005B7FBE" w:rsidP="005B7FBE">
      <w:pPr>
        <w:spacing w:after="0"/>
        <w:jc w:val="both"/>
        <w:rPr>
          <w:rFonts w:ascii="Times New Roman" w:hAnsi="Times New Roman" w:cs="Times New Roman"/>
          <w:sz w:val="24"/>
          <w:szCs w:val="24"/>
        </w:rPr>
      </w:pPr>
      <w:r>
        <w:rPr>
          <w:rFonts w:ascii="Times New Roman" w:hAnsi="Times New Roman" w:cs="Times New Roman"/>
          <w:sz w:val="24"/>
          <w:szCs w:val="24"/>
        </w:rPr>
        <w:t>E tárgykörben is megfigyelhető a hatósági munka visszaszorulása: Bonyhád v</w:t>
      </w:r>
      <w:r w:rsidRPr="008448E2">
        <w:rPr>
          <w:rFonts w:ascii="Times New Roman" w:hAnsi="Times New Roman" w:cs="Times New Roman"/>
          <w:sz w:val="24"/>
          <w:szCs w:val="24"/>
        </w:rPr>
        <w:t>áros közigazgatási területén Hivatalunk 2015-ben 3 vízjog</w:t>
      </w:r>
      <w:r>
        <w:rPr>
          <w:rFonts w:ascii="Times New Roman" w:hAnsi="Times New Roman" w:cs="Times New Roman"/>
          <w:sz w:val="24"/>
          <w:szCs w:val="24"/>
        </w:rPr>
        <w:t>i létesítési engedélyt adott ki, i</w:t>
      </w:r>
      <w:r w:rsidRPr="008448E2">
        <w:rPr>
          <w:rFonts w:ascii="Times New Roman" w:hAnsi="Times New Roman" w:cs="Times New Roman"/>
          <w:sz w:val="24"/>
          <w:szCs w:val="24"/>
        </w:rPr>
        <w:t>llegális hulladéklerakás tárgyában 4 esetben ismeretlen tettes ellen</w:t>
      </w:r>
      <w:r>
        <w:rPr>
          <w:rFonts w:ascii="Times New Roman" w:hAnsi="Times New Roman" w:cs="Times New Roman"/>
          <w:sz w:val="24"/>
          <w:szCs w:val="24"/>
        </w:rPr>
        <w:t xml:space="preserve"> indult szabálysértési eljárás (ebből </w:t>
      </w:r>
      <w:r w:rsidRPr="008448E2">
        <w:rPr>
          <w:rFonts w:ascii="Times New Roman" w:hAnsi="Times New Roman" w:cs="Times New Roman"/>
          <w:sz w:val="24"/>
          <w:szCs w:val="24"/>
        </w:rPr>
        <w:t>2 esetben a hatóság szabálysértési bírságot szabott ki</w:t>
      </w:r>
      <w:r>
        <w:rPr>
          <w:rFonts w:ascii="Times New Roman" w:hAnsi="Times New Roman" w:cs="Times New Roman"/>
          <w:sz w:val="24"/>
          <w:szCs w:val="24"/>
        </w:rPr>
        <w:t>)</w:t>
      </w:r>
      <w:r w:rsidRPr="008448E2">
        <w:rPr>
          <w:rFonts w:ascii="Times New Roman" w:hAnsi="Times New Roman" w:cs="Times New Roman"/>
          <w:sz w:val="24"/>
          <w:szCs w:val="24"/>
        </w:rPr>
        <w:t xml:space="preserve">. </w:t>
      </w:r>
    </w:p>
    <w:p w:rsidR="005B7FBE" w:rsidRPr="008448E2" w:rsidRDefault="005B7FBE" w:rsidP="005B7FBE">
      <w:pPr>
        <w:spacing w:after="0"/>
        <w:jc w:val="both"/>
        <w:rPr>
          <w:rFonts w:ascii="Times New Roman" w:hAnsi="Times New Roman" w:cs="Times New Roman"/>
          <w:sz w:val="24"/>
          <w:szCs w:val="24"/>
        </w:rPr>
      </w:pPr>
      <w:r>
        <w:rPr>
          <w:rFonts w:ascii="Times New Roman" w:hAnsi="Times New Roman" w:cs="Times New Roman"/>
          <w:sz w:val="24"/>
          <w:szCs w:val="24"/>
        </w:rPr>
        <w:t>Jóval fajsúlyosabbaknak minősíthetőek a</w:t>
      </w:r>
      <w:r w:rsidRPr="008448E2">
        <w:rPr>
          <w:rFonts w:ascii="Times New Roman" w:hAnsi="Times New Roman" w:cs="Times New Roman"/>
          <w:sz w:val="24"/>
          <w:szCs w:val="24"/>
        </w:rPr>
        <w:t>z Önkormányzat szervezésében lezajlott környezetvédelmi szemléletformáló események</w:t>
      </w:r>
      <w:r>
        <w:rPr>
          <w:rFonts w:ascii="Times New Roman" w:hAnsi="Times New Roman" w:cs="Times New Roman"/>
          <w:sz w:val="24"/>
          <w:szCs w:val="24"/>
        </w:rPr>
        <w:t>, e körben került megszervezésre</w:t>
      </w:r>
      <w:r w:rsidRPr="008448E2">
        <w:rPr>
          <w:rFonts w:ascii="Times New Roman" w:hAnsi="Times New Roman" w:cs="Times New Roman"/>
          <w:sz w:val="24"/>
          <w:szCs w:val="24"/>
        </w:rPr>
        <w:t xml:space="preserve"> Bonyhádon 2015-ben:</w:t>
      </w:r>
    </w:p>
    <w:p w:rsidR="005B7FBE" w:rsidRPr="008448E2" w:rsidRDefault="005B7FBE" w:rsidP="005B7FBE">
      <w:pPr>
        <w:pStyle w:val="Listaszerbekezds"/>
        <w:numPr>
          <w:ilvl w:val="0"/>
          <w:numId w:val="2"/>
        </w:numPr>
        <w:spacing w:after="0" w:line="240" w:lineRule="auto"/>
        <w:ind w:left="851"/>
        <w:jc w:val="both"/>
        <w:rPr>
          <w:rFonts w:ascii="Times New Roman" w:hAnsi="Times New Roman" w:cs="Times New Roman"/>
          <w:sz w:val="24"/>
          <w:szCs w:val="24"/>
        </w:rPr>
      </w:pPr>
      <w:r>
        <w:rPr>
          <w:rFonts w:ascii="Times New Roman" w:hAnsi="Times New Roman" w:cs="Times New Roman"/>
          <w:sz w:val="24"/>
          <w:szCs w:val="24"/>
        </w:rPr>
        <w:t xml:space="preserve"> a </w:t>
      </w:r>
      <w:r w:rsidRPr="008448E2">
        <w:rPr>
          <w:rFonts w:ascii="Times New Roman" w:hAnsi="Times New Roman" w:cs="Times New Roman"/>
          <w:sz w:val="24"/>
          <w:szCs w:val="24"/>
        </w:rPr>
        <w:t>Föld órája nemzetközi eseményhez való csatlakozás</w:t>
      </w:r>
      <w:r>
        <w:rPr>
          <w:rFonts w:ascii="Times New Roman" w:hAnsi="Times New Roman" w:cs="Times New Roman"/>
          <w:sz w:val="24"/>
          <w:szCs w:val="24"/>
        </w:rPr>
        <w:t>,</w:t>
      </w:r>
    </w:p>
    <w:p w:rsidR="005B7FBE" w:rsidRPr="008448E2" w:rsidRDefault="005B7FBE" w:rsidP="005B7FBE">
      <w:pPr>
        <w:pStyle w:val="Listaszerbekezds"/>
        <w:numPr>
          <w:ilvl w:val="0"/>
          <w:numId w:val="2"/>
        </w:numPr>
        <w:spacing w:after="0" w:line="240" w:lineRule="auto"/>
        <w:ind w:left="851"/>
        <w:jc w:val="both"/>
        <w:rPr>
          <w:rFonts w:ascii="Times New Roman" w:hAnsi="Times New Roman" w:cs="Times New Roman"/>
          <w:sz w:val="24"/>
          <w:szCs w:val="24"/>
        </w:rPr>
      </w:pPr>
      <w:r>
        <w:rPr>
          <w:rFonts w:ascii="Times New Roman" w:hAnsi="Times New Roman" w:cs="Times New Roman"/>
          <w:sz w:val="24"/>
          <w:szCs w:val="24"/>
        </w:rPr>
        <w:t xml:space="preserve"> a </w:t>
      </w:r>
      <w:r w:rsidRPr="008448E2">
        <w:rPr>
          <w:rFonts w:ascii="Times New Roman" w:hAnsi="Times New Roman" w:cs="Times New Roman"/>
          <w:sz w:val="24"/>
          <w:szCs w:val="24"/>
        </w:rPr>
        <w:t>TeSzedd! akció és hozzá kapcsolódó kreatív verseny</w:t>
      </w:r>
      <w:r>
        <w:rPr>
          <w:rFonts w:ascii="Times New Roman" w:hAnsi="Times New Roman" w:cs="Times New Roman"/>
          <w:sz w:val="24"/>
          <w:szCs w:val="24"/>
        </w:rPr>
        <w:t>,</w:t>
      </w:r>
      <w:r w:rsidRPr="008448E2">
        <w:rPr>
          <w:rFonts w:ascii="Times New Roman" w:hAnsi="Times New Roman" w:cs="Times New Roman"/>
          <w:sz w:val="24"/>
          <w:szCs w:val="24"/>
        </w:rPr>
        <w:t xml:space="preserve"> </w:t>
      </w:r>
    </w:p>
    <w:p w:rsidR="005B7FBE" w:rsidRPr="008448E2" w:rsidRDefault="005B7FBE" w:rsidP="005B7FBE">
      <w:pPr>
        <w:pStyle w:val="Listaszerbekezds"/>
        <w:numPr>
          <w:ilvl w:val="0"/>
          <w:numId w:val="2"/>
        </w:numPr>
        <w:spacing w:after="0" w:line="240" w:lineRule="auto"/>
        <w:ind w:left="851"/>
        <w:jc w:val="both"/>
        <w:rPr>
          <w:rFonts w:ascii="Times New Roman" w:hAnsi="Times New Roman" w:cs="Times New Roman"/>
          <w:sz w:val="24"/>
          <w:szCs w:val="24"/>
        </w:rPr>
      </w:pPr>
      <w:r>
        <w:rPr>
          <w:rFonts w:ascii="Times New Roman" w:hAnsi="Times New Roman" w:cs="Times New Roman"/>
          <w:sz w:val="24"/>
          <w:szCs w:val="24"/>
        </w:rPr>
        <w:t>a</w:t>
      </w:r>
      <w:r w:rsidRPr="008448E2">
        <w:rPr>
          <w:rFonts w:ascii="Times New Roman" w:hAnsi="Times New Roman" w:cs="Times New Roman"/>
          <w:sz w:val="24"/>
          <w:szCs w:val="24"/>
        </w:rPr>
        <w:t>z „Év fája” díjra nevezés</w:t>
      </w:r>
      <w:r>
        <w:rPr>
          <w:rFonts w:ascii="Times New Roman" w:hAnsi="Times New Roman" w:cs="Times New Roman"/>
          <w:sz w:val="24"/>
          <w:szCs w:val="24"/>
        </w:rPr>
        <w:t>,</w:t>
      </w:r>
      <w:r w:rsidRPr="008448E2">
        <w:rPr>
          <w:rFonts w:ascii="Times New Roman" w:hAnsi="Times New Roman" w:cs="Times New Roman"/>
          <w:sz w:val="24"/>
          <w:szCs w:val="24"/>
        </w:rPr>
        <w:t xml:space="preserve"> </w:t>
      </w:r>
    </w:p>
    <w:p w:rsidR="005B7FBE" w:rsidRPr="008448E2" w:rsidRDefault="005B7FBE" w:rsidP="005B7FBE">
      <w:pPr>
        <w:pStyle w:val="Listaszerbekezds"/>
        <w:numPr>
          <w:ilvl w:val="0"/>
          <w:numId w:val="2"/>
        </w:numPr>
        <w:spacing w:after="0" w:line="240" w:lineRule="auto"/>
        <w:ind w:left="851"/>
        <w:jc w:val="both"/>
        <w:rPr>
          <w:rFonts w:ascii="Times New Roman" w:hAnsi="Times New Roman" w:cs="Times New Roman"/>
          <w:sz w:val="24"/>
          <w:szCs w:val="24"/>
        </w:rPr>
      </w:pPr>
      <w:r>
        <w:rPr>
          <w:rFonts w:ascii="Times New Roman" w:hAnsi="Times New Roman" w:cs="Times New Roman"/>
          <w:sz w:val="24"/>
          <w:szCs w:val="24"/>
        </w:rPr>
        <w:t>a Legszebb K</w:t>
      </w:r>
      <w:r w:rsidRPr="008448E2">
        <w:rPr>
          <w:rFonts w:ascii="Times New Roman" w:hAnsi="Times New Roman" w:cs="Times New Roman"/>
          <w:sz w:val="24"/>
          <w:szCs w:val="24"/>
        </w:rPr>
        <w:t>onyhakertek Program</w:t>
      </w:r>
      <w:r>
        <w:rPr>
          <w:rFonts w:ascii="Times New Roman" w:hAnsi="Times New Roman" w:cs="Times New Roman"/>
          <w:sz w:val="24"/>
          <w:szCs w:val="24"/>
        </w:rPr>
        <w:t>,</w:t>
      </w:r>
      <w:r w:rsidRPr="008448E2">
        <w:rPr>
          <w:rFonts w:ascii="Times New Roman" w:hAnsi="Times New Roman" w:cs="Times New Roman"/>
          <w:sz w:val="24"/>
          <w:szCs w:val="24"/>
        </w:rPr>
        <w:t xml:space="preserve"> </w:t>
      </w:r>
    </w:p>
    <w:p w:rsidR="005B7FBE" w:rsidRPr="008448E2" w:rsidRDefault="005B7FBE" w:rsidP="005B7FBE">
      <w:pPr>
        <w:pStyle w:val="Listaszerbekezds"/>
        <w:numPr>
          <w:ilvl w:val="0"/>
          <w:numId w:val="2"/>
        </w:numPr>
        <w:spacing w:after="0" w:line="240" w:lineRule="auto"/>
        <w:ind w:left="851"/>
        <w:jc w:val="both"/>
        <w:rPr>
          <w:rFonts w:ascii="Times New Roman" w:hAnsi="Times New Roman" w:cs="Times New Roman"/>
          <w:sz w:val="24"/>
          <w:szCs w:val="24"/>
        </w:rPr>
      </w:pPr>
      <w:r>
        <w:rPr>
          <w:rFonts w:ascii="Times New Roman" w:hAnsi="Times New Roman" w:cs="Times New Roman"/>
          <w:sz w:val="24"/>
          <w:szCs w:val="24"/>
        </w:rPr>
        <w:t>a Virágos Bonyhádért Program,</w:t>
      </w:r>
    </w:p>
    <w:p w:rsidR="005B7FBE" w:rsidRPr="008448E2" w:rsidRDefault="005B7FBE" w:rsidP="005B7FBE">
      <w:pPr>
        <w:pStyle w:val="Listaszerbekezds"/>
        <w:numPr>
          <w:ilvl w:val="0"/>
          <w:numId w:val="2"/>
        </w:numPr>
        <w:spacing w:after="0" w:line="240" w:lineRule="auto"/>
        <w:ind w:left="851"/>
        <w:jc w:val="both"/>
        <w:rPr>
          <w:rFonts w:ascii="Times New Roman" w:hAnsi="Times New Roman" w:cs="Times New Roman"/>
          <w:sz w:val="24"/>
          <w:szCs w:val="24"/>
        </w:rPr>
      </w:pPr>
      <w:r>
        <w:rPr>
          <w:rFonts w:ascii="Times New Roman" w:hAnsi="Times New Roman" w:cs="Times New Roman"/>
          <w:sz w:val="24"/>
          <w:szCs w:val="24"/>
        </w:rPr>
        <w:t xml:space="preserve">az </w:t>
      </w:r>
      <w:r w:rsidRPr="008448E2">
        <w:rPr>
          <w:rFonts w:ascii="Times New Roman" w:hAnsi="Times New Roman" w:cs="Times New Roman"/>
          <w:sz w:val="24"/>
          <w:szCs w:val="24"/>
        </w:rPr>
        <w:t>Autómentes Nap</w:t>
      </w:r>
      <w:r>
        <w:rPr>
          <w:rFonts w:ascii="Times New Roman" w:hAnsi="Times New Roman" w:cs="Times New Roman"/>
          <w:sz w:val="24"/>
          <w:szCs w:val="24"/>
        </w:rPr>
        <w:t>,</w:t>
      </w:r>
      <w:r w:rsidRPr="008448E2">
        <w:rPr>
          <w:rFonts w:ascii="Times New Roman" w:hAnsi="Times New Roman" w:cs="Times New Roman"/>
          <w:sz w:val="24"/>
          <w:szCs w:val="24"/>
        </w:rPr>
        <w:t xml:space="preserve"> </w:t>
      </w:r>
    </w:p>
    <w:p w:rsidR="005B7FBE" w:rsidRPr="008448E2" w:rsidRDefault="005B7FBE" w:rsidP="005B7FBE">
      <w:pPr>
        <w:pStyle w:val="Listaszerbekezds"/>
        <w:numPr>
          <w:ilvl w:val="0"/>
          <w:numId w:val="2"/>
        </w:numPr>
        <w:spacing w:after="0" w:line="240" w:lineRule="auto"/>
        <w:ind w:left="851"/>
        <w:jc w:val="both"/>
        <w:rPr>
          <w:rFonts w:ascii="Times New Roman" w:hAnsi="Times New Roman" w:cs="Times New Roman"/>
          <w:sz w:val="24"/>
          <w:szCs w:val="24"/>
        </w:rPr>
      </w:pPr>
      <w:r>
        <w:rPr>
          <w:rFonts w:ascii="Times New Roman" w:hAnsi="Times New Roman" w:cs="Times New Roman"/>
          <w:sz w:val="24"/>
          <w:szCs w:val="24"/>
        </w:rPr>
        <w:t xml:space="preserve">a </w:t>
      </w:r>
      <w:r w:rsidRPr="008448E2">
        <w:rPr>
          <w:rFonts w:ascii="Times New Roman" w:hAnsi="Times New Roman" w:cs="Times New Roman"/>
          <w:sz w:val="24"/>
          <w:szCs w:val="24"/>
        </w:rPr>
        <w:t>Műanyag kupak és alumíniumdoboz gyűjtő verseny</w:t>
      </w:r>
      <w:r>
        <w:rPr>
          <w:rFonts w:ascii="Times New Roman" w:hAnsi="Times New Roman" w:cs="Times New Roman"/>
          <w:sz w:val="24"/>
          <w:szCs w:val="24"/>
        </w:rPr>
        <w:t>,</w:t>
      </w:r>
      <w:r w:rsidRPr="008448E2">
        <w:rPr>
          <w:rFonts w:ascii="Times New Roman" w:hAnsi="Times New Roman" w:cs="Times New Roman"/>
          <w:sz w:val="24"/>
          <w:szCs w:val="24"/>
        </w:rPr>
        <w:t xml:space="preserve"> </w:t>
      </w:r>
    </w:p>
    <w:p w:rsidR="005B7FBE" w:rsidRPr="008448E2" w:rsidRDefault="005B7FBE" w:rsidP="005B7FBE">
      <w:pPr>
        <w:pStyle w:val="Listaszerbekezds"/>
        <w:numPr>
          <w:ilvl w:val="0"/>
          <w:numId w:val="2"/>
        </w:numPr>
        <w:spacing w:after="0" w:line="240" w:lineRule="auto"/>
        <w:ind w:left="851"/>
        <w:jc w:val="both"/>
        <w:rPr>
          <w:rFonts w:ascii="Times New Roman" w:hAnsi="Times New Roman" w:cs="Times New Roman"/>
          <w:sz w:val="24"/>
          <w:szCs w:val="24"/>
        </w:rPr>
      </w:pPr>
      <w:r>
        <w:rPr>
          <w:rFonts w:ascii="Times New Roman" w:hAnsi="Times New Roman" w:cs="Times New Roman"/>
          <w:sz w:val="24"/>
          <w:szCs w:val="24"/>
        </w:rPr>
        <w:t xml:space="preserve">a </w:t>
      </w:r>
      <w:r w:rsidRPr="008448E2">
        <w:rPr>
          <w:rFonts w:ascii="Times New Roman" w:hAnsi="Times New Roman" w:cs="Times New Roman"/>
          <w:sz w:val="24"/>
          <w:szCs w:val="24"/>
        </w:rPr>
        <w:t>Minden született gyermeknek ültessünk egy fát program</w:t>
      </w:r>
      <w:r>
        <w:rPr>
          <w:rFonts w:ascii="Times New Roman" w:hAnsi="Times New Roman" w:cs="Times New Roman"/>
          <w:sz w:val="24"/>
          <w:szCs w:val="24"/>
        </w:rPr>
        <w:t xml:space="preserve"> és</w:t>
      </w:r>
      <w:r w:rsidRPr="008448E2">
        <w:rPr>
          <w:rFonts w:ascii="Times New Roman" w:hAnsi="Times New Roman" w:cs="Times New Roman"/>
          <w:sz w:val="24"/>
          <w:szCs w:val="24"/>
        </w:rPr>
        <w:t xml:space="preserve"> </w:t>
      </w:r>
    </w:p>
    <w:p w:rsidR="005B7FBE" w:rsidRPr="008448E2" w:rsidRDefault="005B7FBE" w:rsidP="005B7FBE">
      <w:pPr>
        <w:pStyle w:val="Listaszerbekezds"/>
        <w:numPr>
          <w:ilvl w:val="0"/>
          <w:numId w:val="2"/>
        </w:numPr>
        <w:spacing w:after="0" w:line="240" w:lineRule="auto"/>
        <w:ind w:left="851"/>
        <w:jc w:val="both"/>
        <w:rPr>
          <w:rFonts w:ascii="Times New Roman" w:hAnsi="Times New Roman" w:cs="Times New Roman"/>
          <w:sz w:val="24"/>
          <w:szCs w:val="24"/>
        </w:rPr>
      </w:pPr>
      <w:r>
        <w:rPr>
          <w:rFonts w:ascii="Times New Roman" w:hAnsi="Times New Roman" w:cs="Times New Roman"/>
          <w:sz w:val="24"/>
          <w:szCs w:val="24"/>
        </w:rPr>
        <w:t xml:space="preserve">a részvétel az </w:t>
      </w:r>
      <w:r w:rsidRPr="008448E2">
        <w:rPr>
          <w:rFonts w:ascii="Times New Roman" w:hAnsi="Times New Roman" w:cs="Times New Roman"/>
          <w:sz w:val="24"/>
          <w:szCs w:val="24"/>
        </w:rPr>
        <w:t>Európai Hulladékcsökkentési Hét</w:t>
      </w:r>
      <w:r>
        <w:rPr>
          <w:rFonts w:ascii="Times New Roman" w:hAnsi="Times New Roman" w:cs="Times New Roman"/>
          <w:sz w:val="24"/>
          <w:szCs w:val="24"/>
        </w:rPr>
        <w:t xml:space="preserve"> programban</w:t>
      </w:r>
      <w:r w:rsidRPr="008448E2">
        <w:rPr>
          <w:rFonts w:ascii="Times New Roman" w:hAnsi="Times New Roman" w:cs="Times New Roman"/>
          <w:sz w:val="24"/>
          <w:szCs w:val="24"/>
        </w:rPr>
        <w:t>.</w:t>
      </w:r>
    </w:p>
    <w:p w:rsidR="005B7FBE" w:rsidRDefault="005B7FBE" w:rsidP="005B7FBE">
      <w:pPr>
        <w:spacing w:after="0"/>
        <w:jc w:val="both"/>
        <w:rPr>
          <w:rFonts w:ascii="Times New Roman" w:hAnsi="Times New Roman" w:cs="Times New Roman"/>
          <w:sz w:val="24"/>
          <w:szCs w:val="24"/>
        </w:rPr>
      </w:pPr>
    </w:p>
    <w:p w:rsidR="005B7FBE" w:rsidRPr="00506E8F" w:rsidRDefault="005B7FBE" w:rsidP="005B7FBE">
      <w:pPr>
        <w:spacing w:after="0"/>
        <w:jc w:val="both"/>
        <w:rPr>
          <w:rFonts w:ascii="Times New Roman" w:hAnsi="Times New Roman" w:cs="Times New Roman"/>
          <w:sz w:val="24"/>
          <w:szCs w:val="24"/>
          <w:u w:val="single"/>
        </w:rPr>
      </w:pPr>
    </w:p>
    <w:p w:rsidR="005B7FBE" w:rsidRDefault="005B7FBE" w:rsidP="005B7FBE">
      <w:pPr>
        <w:spacing w:after="0"/>
        <w:jc w:val="both"/>
        <w:rPr>
          <w:rFonts w:ascii="Times New Roman" w:hAnsi="Times New Roman" w:cs="Times New Roman"/>
          <w:sz w:val="24"/>
          <w:szCs w:val="24"/>
          <w:u w:val="single"/>
        </w:rPr>
      </w:pPr>
      <w:r w:rsidRPr="008448E2">
        <w:rPr>
          <w:rFonts w:ascii="Times New Roman" w:hAnsi="Times New Roman" w:cs="Times New Roman"/>
          <w:sz w:val="24"/>
          <w:szCs w:val="24"/>
          <w:u w:val="single"/>
        </w:rPr>
        <w:t>Képviselő-testület</w:t>
      </w:r>
      <w:r>
        <w:rPr>
          <w:rFonts w:ascii="Times New Roman" w:hAnsi="Times New Roman" w:cs="Times New Roman"/>
          <w:sz w:val="24"/>
          <w:szCs w:val="24"/>
          <w:u w:val="single"/>
        </w:rPr>
        <w:t xml:space="preserve"> és a bizottságok </w:t>
      </w:r>
      <w:r w:rsidRPr="008448E2">
        <w:rPr>
          <w:rFonts w:ascii="Times New Roman" w:hAnsi="Times New Roman" w:cs="Times New Roman"/>
          <w:sz w:val="24"/>
          <w:szCs w:val="24"/>
          <w:u w:val="single"/>
        </w:rPr>
        <w:t>működésével kapcsolatos feladatok:</w:t>
      </w:r>
      <w:r>
        <w:rPr>
          <w:rFonts w:ascii="Times New Roman" w:hAnsi="Times New Roman" w:cs="Times New Roman"/>
          <w:sz w:val="24"/>
          <w:szCs w:val="24"/>
          <w:u w:val="single"/>
        </w:rPr>
        <w:t xml:space="preserve"> </w:t>
      </w:r>
    </w:p>
    <w:p w:rsidR="005B7FBE" w:rsidRPr="008448E2" w:rsidRDefault="005B7FBE" w:rsidP="005B7FBE">
      <w:pPr>
        <w:spacing w:after="0"/>
        <w:jc w:val="both"/>
        <w:rPr>
          <w:rFonts w:ascii="Times New Roman" w:hAnsi="Times New Roman" w:cs="Times New Roman"/>
          <w:sz w:val="24"/>
          <w:szCs w:val="24"/>
          <w:u w:val="single"/>
        </w:rPr>
      </w:pPr>
    </w:p>
    <w:p w:rsidR="005B7FBE" w:rsidRDefault="005B7FBE" w:rsidP="005B7FBE">
      <w:pPr>
        <w:spacing w:after="0"/>
        <w:jc w:val="both"/>
        <w:rPr>
          <w:rFonts w:ascii="Times New Roman" w:hAnsi="Times New Roman" w:cs="Times New Roman"/>
          <w:sz w:val="24"/>
          <w:szCs w:val="24"/>
        </w:rPr>
      </w:pPr>
      <w:r w:rsidRPr="008448E2">
        <w:rPr>
          <w:rFonts w:ascii="Times New Roman" w:hAnsi="Times New Roman" w:cs="Times New Roman"/>
          <w:sz w:val="24"/>
          <w:szCs w:val="24"/>
        </w:rPr>
        <w:t>Bonyhád Város Önkormányzat Képviselő-testülete a</w:t>
      </w:r>
      <w:r>
        <w:rPr>
          <w:rFonts w:ascii="Times New Roman" w:hAnsi="Times New Roman" w:cs="Times New Roman"/>
          <w:sz w:val="24"/>
          <w:szCs w:val="24"/>
        </w:rPr>
        <w:t xml:space="preserve">z előző évek gyakorlatához </w:t>
      </w:r>
      <w:r w:rsidRPr="008448E2">
        <w:rPr>
          <w:rFonts w:ascii="Times New Roman" w:hAnsi="Times New Roman" w:cs="Times New Roman"/>
          <w:sz w:val="24"/>
          <w:szCs w:val="24"/>
        </w:rPr>
        <w:t xml:space="preserve"> </w:t>
      </w:r>
      <w:r>
        <w:rPr>
          <w:rFonts w:ascii="Times New Roman" w:hAnsi="Times New Roman" w:cs="Times New Roman"/>
          <w:sz w:val="24"/>
          <w:szCs w:val="24"/>
        </w:rPr>
        <w:t xml:space="preserve">képest 2015-ben számottevően több alkalommal - összesen 24 napon - ülésezett. </w:t>
      </w:r>
      <w:r w:rsidRPr="008448E2">
        <w:rPr>
          <w:rFonts w:ascii="Times New Roman" w:hAnsi="Times New Roman" w:cs="Times New Roman"/>
          <w:sz w:val="24"/>
          <w:szCs w:val="24"/>
        </w:rPr>
        <w:t>21</w:t>
      </w:r>
      <w:r>
        <w:rPr>
          <w:rFonts w:ascii="Times New Roman" w:hAnsi="Times New Roman" w:cs="Times New Roman"/>
          <w:sz w:val="24"/>
          <w:szCs w:val="24"/>
        </w:rPr>
        <w:t xml:space="preserve"> alkalommal került sor nyílt ülésre</w:t>
      </w:r>
      <w:r w:rsidRPr="008448E2">
        <w:rPr>
          <w:rFonts w:ascii="Times New Roman" w:hAnsi="Times New Roman" w:cs="Times New Roman"/>
          <w:sz w:val="24"/>
          <w:szCs w:val="24"/>
        </w:rPr>
        <w:t xml:space="preserve">, </w:t>
      </w:r>
      <w:r>
        <w:rPr>
          <w:rFonts w:ascii="Times New Roman" w:hAnsi="Times New Roman" w:cs="Times New Roman"/>
          <w:sz w:val="24"/>
          <w:szCs w:val="24"/>
        </w:rPr>
        <w:t>a</w:t>
      </w:r>
      <w:r w:rsidRPr="008448E2">
        <w:rPr>
          <w:rFonts w:ascii="Times New Roman" w:hAnsi="Times New Roman" w:cs="Times New Roman"/>
          <w:sz w:val="24"/>
          <w:szCs w:val="24"/>
        </w:rPr>
        <w:t xml:space="preserve">melyből 10 </w:t>
      </w:r>
      <w:r>
        <w:rPr>
          <w:rFonts w:ascii="Times New Roman" w:hAnsi="Times New Roman" w:cs="Times New Roman"/>
          <w:sz w:val="24"/>
          <w:szCs w:val="24"/>
        </w:rPr>
        <w:t>volt rendkívüli ülés</w:t>
      </w:r>
      <w:r w:rsidRPr="008448E2">
        <w:rPr>
          <w:rFonts w:ascii="Times New Roman" w:hAnsi="Times New Roman" w:cs="Times New Roman"/>
          <w:sz w:val="24"/>
          <w:szCs w:val="24"/>
        </w:rPr>
        <w:t>. A zárt</w:t>
      </w:r>
      <w:r>
        <w:rPr>
          <w:rFonts w:ascii="Times New Roman" w:hAnsi="Times New Roman" w:cs="Times New Roman"/>
          <w:sz w:val="24"/>
          <w:szCs w:val="24"/>
        </w:rPr>
        <w:t xml:space="preserve"> ülések száma 18 volt (ebből 7</w:t>
      </w:r>
      <w:r w:rsidRPr="008448E2">
        <w:rPr>
          <w:rFonts w:ascii="Times New Roman" w:hAnsi="Times New Roman" w:cs="Times New Roman"/>
          <w:sz w:val="24"/>
          <w:szCs w:val="24"/>
        </w:rPr>
        <w:t xml:space="preserve"> rendkívüli</w:t>
      </w:r>
      <w:r>
        <w:rPr>
          <w:rFonts w:ascii="Times New Roman" w:hAnsi="Times New Roman" w:cs="Times New Roman"/>
          <w:sz w:val="24"/>
          <w:szCs w:val="24"/>
        </w:rPr>
        <w:t>)</w:t>
      </w:r>
      <w:r w:rsidRPr="008448E2">
        <w:rPr>
          <w:rFonts w:ascii="Times New Roman" w:hAnsi="Times New Roman" w:cs="Times New Roman"/>
          <w:sz w:val="24"/>
          <w:szCs w:val="24"/>
        </w:rPr>
        <w:t xml:space="preserve">. </w:t>
      </w:r>
      <w:r>
        <w:rPr>
          <w:rFonts w:ascii="Times New Roman" w:hAnsi="Times New Roman" w:cs="Times New Roman"/>
          <w:sz w:val="24"/>
          <w:szCs w:val="24"/>
        </w:rPr>
        <w:t xml:space="preserve">A képviselő-testület a beszámolóval érintett évben 23 rendeletet alkotott, valamint 246 határozatot hozott. </w:t>
      </w:r>
      <w:r w:rsidRPr="008448E2">
        <w:rPr>
          <w:rFonts w:ascii="Times New Roman" w:hAnsi="Times New Roman" w:cs="Times New Roman"/>
          <w:sz w:val="24"/>
          <w:szCs w:val="24"/>
        </w:rPr>
        <w:t>A Pénzügyi Ellenőrző és Gazdasá</w:t>
      </w:r>
      <w:r>
        <w:rPr>
          <w:rFonts w:ascii="Times New Roman" w:hAnsi="Times New Roman" w:cs="Times New Roman"/>
          <w:sz w:val="24"/>
          <w:szCs w:val="24"/>
        </w:rPr>
        <w:t>gi Bizottság 20 ülést tartott, amelyeken összesen</w:t>
      </w:r>
      <w:r w:rsidRPr="008448E2">
        <w:rPr>
          <w:rFonts w:ascii="Times New Roman" w:hAnsi="Times New Roman" w:cs="Times New Roman"/>
          <w:sz w:val="24"/>
          <w:szCs w:val="24"/>
        </w:rPr>
        <w:t xml:space="preserve"> 145 darab</w:t>
      </w:r>
      <w:r>
        <w:rPr>
          <w:rFonts w:ascii="Times New Roman" w:hAnsi="Times New Roman" w:cs="Times New Roman"/>
          <w:sz w:val="24"/>
          <w:szCs w:val="24"/>
        </w:rPr>
        <w:t xml:space="preserve"> határozat született. A Városfejlesztési és Jogi Osztály látja el a városi értéktár bizottság működéséhez kapcsolódó adminisztratív feladatokat is.</w:t>
      </w:r>
    </w:p>
    <w:p w:rsidR="005B7FBE" w:rsidRDefault="005B7FBE" w:rsidP="005B7FBE">
      <w:pPr>
        <w:spacing w:after="0"/>
        <w:jc w:val="both"/>
        <w:rPr>
          <w:rFonts w:ascii="Times New Roman" w:hAnsi="Times New Roman" w:cs="Times New Roman"/>
          <w:sz w:val="24"/>
          <w:szCs w:val="24"/>
        </w:rPr>
      </w:pPr>
    </w:p>
    <w:p w:rsidR="005B7FBE" w:rsidRPr="008448E2" w:rsidRDefault="005B7FBE" w:rsidP="005B7FBE">
      <w:pPr>
        <w:spacing w:after="0"/>
        <w:jc w:val="both"/>
        <w:rPr>
          <w:rFonts w:ascii="Times New Roman" w:hAnsi="Times New Roman" w:cs="Times New Roman"/>
          <w:sz w:val="24"/>
          <w:szCs w:val="24"/>
        </w:rPr>
      </w:pPr>
      <w:r>
        <w:rPr>
          <w:rFonts w:ascii="Times New Roman" w:hAnsi="Times New Roman" w:cs="Times New Roman"/>
          <w:sz w:val="24"/>
          <w:szCs w:val="24"/>
        </w:rPr>
        <w:lastRenderedPageBreak/>
        <w:t xml:space="preserve">A gyakori ülésezés ugyan megnövekedett munkaterhet rótt az előkészítést és a végrehajtást koordináló, illetve az adminisztrációs feladatokat ellátó munkatársakra, meglátásom szerint azonban a megnövekedett munkateher a feladatellátásban színvonal-visszaesést nem okozott.  </w:t>
      </w:r>
    </w:p>
    <w:p w:rsidR="005B7FBE" w:rsidRDefault="005B7FBE" w:rsidP="005B7FBE">
      <w:pPr>
        <w:spacing w:after="0"/>
        <w:jc w:val="both"/>
        <w:rPr>
          <w:rFonts w:ascii="Times New Roman" w:hAnsi="Times New Roman" w:cs="Times New Roman"/>
          <w:sz w:val="24"/>
          <w:szCs w:val="24"/>
        </w:rPr>
      </w:pPr>
    </w:p>
    <w:p w:rsidR="005B7FBE" w:rsidRDefault="005B7FBE" w:rsidP="005B7FBE">
      <w:pPr>
        <w:spacing w:after="0"/>
        <w:jc w:val="both"/>
        <w:rPr>
          <w:rFonts w:ascii="Times New Roman" w:hAnsi="Times New Roman" w:cs="Times New Roman"/>
          <w:sz w:val="24"/>
          <w:szCs w:val="24"/>
        </w:rPr>
      </w:pPr>
    </w:p>
    <w:p w:rsidR="005B7FBE" w:rsidRPr="008448E2" w:rsidRDefault="005B7FBE" w:rsidP="005B7FBE">
      <w:pPr>
        <w:spacing w:after="0"/>
        <w:jc w:val="both"/>
        <w:rPr>
          <w:rFonts w:ascii="Times New Roman" w:hAnsi="Times New Roman" w:cs="Times New Roman"/>
          <w:sz w:val="24"/>
          <w:szCs w:val="24"/>
          <w:u w:val="single"/>
          <w:lang w:bidi="en-US"/>
        </w:rPr>
      </w:pPr>
    </w:p>
    <w:p w:rsidR="005B7FBE" w:rsidRDefault="005B7FBE" w:rsidP="005B7FBE">
      <w:pPr>
        <w:spacing w:after="0"/>
        <w:rPr>
          <w:rFonts w:ascii="Times New Roman" w:hAnsi="Times New Roman" w:cs="Times New Roman"/>
          <w:sz w:val="24"/>
          <w:szCs w:val="24"/>
          <w:u w:val="single"/>
        </w:rPr>
      </w:pPr>
      <w:r w:rsidRPr="008448E2">
        <w:rPr>
          <w:rFonts w:ascii="Times New Roman" w:hAnsi="Times New Roman" w:cs="Times New Roman"/>
          <w:sz w:val="24"/>
          <w:szCs w:val="24"/>
          <w:u w:val="single"/>
        </w:rPr>
        <w:t>Informatikai feladatok:</w:t>
      </w:r>
    </w:p>
    <w:p w:rsidR="005B7FBE" w:rsidRPr="008448E2" w:rsidRDefault="005B7FBE" w:rsidP="005B7FBE">
      <w:pPr>
        <w:spacing w:after="0"/>
        <w:rPr>
          <w:rFonts w:ascii="Times New Roman" w:hAnsi="Times New Roman" w:cs="Times New Roman"/>
          <w:sz w:val="24"/>
          <w:szCs w:val="24"/>
          <w:u w:val="single"/>
        </w:rPr>
      </w:pPr>
    </w:p>
    <w:p w:rsidR="005B7FBE" w:rsidRPr="008448E2" w:rsidRDefault="005B7FBE" w:rsidP="005B7FBE">
      <w:pPr>
        <w:spacing w:after="0"/>
        <w:jc w:val="both"/>
        <w:rPr>
          <w:rFonts w:ascii="Times New Roman" w:hAnsi="Times New Roman" w:cs="Times New Roman"/>
          <w:sz w:val="24"/>
          <w:szCs w:val="24"/>
        </w:rPr>
      </w:pPr>
      <w:r>
        <w:rPr>
          <w:rFonts w:ascii="Times New Roman" w:hAnsi="Times New Roman" w:cs="Times New Roman"/>
          <w:sz w:val="24"/>
          <w:szCs w:val="24"/>
        </w:rPr>
        <w:t>A megszokott napi</w:t>
      </w:r>
      <w:r w:rsidRPr="008448E2">
        <w:rPr>
          <w:rFonts w:ascii="Times New Roman" w:hAnsi="Times New Roman" w:cs="Times New Roman"/>
          <w:sz w:val="24"/>
          <w:szCs w:val="24"/>
        </w:rPr>
        <w:t xml:space="preserve"> informatikai f</w:t>
      </w:r>
      <w:r>
        <w:rPr>
          <w:rFonts w:ascii="Times New Roman" w:hAnsi="Times New Roman" w:cs="Times New Roman"/>
          <w:sz w:val="24"/>
          <w:szCs w:val="24"/>
        </w:rPr>
        <w:t>eladatokon túlmenően, a munkavégzés hatékonyságát voltak hivatottak növelni  a következők informatikai fejlesztések</w:t>
      </w:r>
      <w:r w:rsidRPr="008448E2">
        <w:rPr>
          <w:rFonts w:ascii="Times New Roman" w:hAnsi="Times New Roman" w:cs="Times New Roman"/>
          <w:sz w:val="24"/>
          <w:szCs w:val="24"/>
        </w:rPr>
        <w:t>:</w:t>
      </w:r>
    </w:p>
    <w:p w:rsidR="005B7FBE" w:rsidRPr="008448E2" w:rsidRDefault="005B7FBE" w:rsidP="005B7FBE">
      <w:pPr>
        <w:spacing w:after="0"/>
        <w:jc w:val="both"/>
        <w:rPr>
          <w:rFonts w:ascii="Times New Roman" w:hAnsi="Times New Roman" w:cs="Times New Roman"/>
          <w:sz w:val="24"/>
          <w:szCs w:val="24"/>
        </w:rPr>
      </w:pPr>
      <w:r>
        <w:rPr>
          <w:rFonts w:ascii="Times New Roman" w:hAnsi="Times New Roman" w:cs="Times New Roman"/>
          <w:sz w:val="24"/>
          <w:szCs w:val="24"/>
        </w:rPr>
        <w:t xml:space="preserve"> - a</w:t>
      </w:r>
      <w:r w:rsidRPr="008448E2">
        <w:rPr>
          <w:rFonts w:ascii="Times New Roman" w:hAnsi="Times New Roman" w:cs="Times New Roman"/>
          <w:sz w:val="24"/>
          <w:szCs w:val="24"/>
        </w:rPr>
        <w:t>z év elején üzembe helyeztünk két NAS fájlszervert, mely a dolgozók közös munka- és mentés</w:t>
      </w:r>
      <w:r>
        <w:rPr>
          <w:rFonts w:ascii="Times New Roman" w:hAnsi="Times New Roman" w:cs="Times New Roman"/>
          <w:sz w:val="24"/>
          <w:szCs w:val="24"/>
        </w:rPr>
        <w:t>i igényeit hivatott kiszolgálni;</w:t>
      </w:r>
    </w:p>
    <w:p w:rsidR="005B7FBE" w:rsidRDefault="005B7FBE" w:rsidP="005B7FBE">
      <w:pPr>
        <w:spacing w:after="0"/>
        <w:jc w:val="both"/>
        <w:rPr>
          <w:rFonts w:ascii="Times New Roman" w:hAnsi="Times New Roman" w:cs="Times New Roman"/>
          <w:sz w:val="24"/>
          <w:szCs w:val="24"/>
        </w:rPr>
      </w:pPr>
      <w:r>
        <w:rPr>
          <w:rFonts w:ascii="Times New Roman" w:hAnsi="Times New Roman" w:cs="Times New Roman"/>
          <w:sz w:val="24"/>
          <w:szCs w:val="24"/>
        </w:rPr>
        <w:t>- a</w:t>
      </w:r>
      <w:r w:rsidRPr="008448E2">
        <w:rPr>
          <w:rFonts w:ascii="Times New Roman" w:hAnsi="Times New Roman" w:cs="Times New Roman"/>
          <w:sz w:val="24"/>
          <w:szCs w:val="24"/>
        </w:rPr>
        <w:t xml:space="preserve"> képviselő-testület tagjai részére új laptopok beszerzése és üzembe </w:t>
      </w:r>
      <w:r>
        <w:rPr>
          <w:rFonts w:ascii="Times New Roman" w:hAnsi="Times New Roman" w:cs="Times New Roman"/>
          <w:sz w:val="24"/>
          <w:szCs w:val="24"/>
        </w:rPr>
        <w:t>helyezése történt meg;</w:t>
      </w:r>
    </w:p>
    <w:p w:rsidR="005B7FBE" w:rsidRPr="008448E2" w:rsidRDefault="005B7FBE" w:rsidP="005B7FBE">
      <w:pPr>
        <w:spacing w:after="0"/>
        <w:jc w:val="both"/>
        <w:rPr>
          <w:rFonts w:ascii="Times New Roman" w:hAnsi="Times New Roman" w:cs="Times New Roman"/>
          <w:sz w:val="24"/>
          <w:szCs w:val="24"/>
        </w:rPr>
      </w:pPr>
      <w:r>
        <w:rPr>
          <w:rFonts w:ascii="Times New Roman" w:hAnsi="Times New Roman" w:cs="Times New Roman"/>
          <w:sz w:val="24"/>
          <w:szCs w:val="24"/>
        </w:rPr>
        <w:t>-  a</w:t>
      </w:r>
      <w:r w:rsidRPr="008448E2">
        <w:rPr>
          <w:rFonts w:ascii="Times New Roman" w:hAnsi="Times New Roman" w:cs="Times New Roman"/>
          <w:sz w:val="24"/>
          <w:szCs w:val="24"/>
        </w:rPr>
        <w:t xml:space="preserve"> Hivatal internet- és levelezőrendszer kiszolgálását </w:t>
      </w:r>
      <w:r>
        <w:rPr>
          <w:rFonts w:ascii="Times New Roman" w:hAnsi="Times New Roman" w:cs="Times New Roman"/>
          <w:sz w:val="24"/>
          <w:szCs w:val="24"/>
        </w:rPr>
        <w:t xml:space="preserve">2015. </w:t>
      </w:r>
      <w:r w:rsidRPr="008448E2">
        <w:rPr>
          <w:rFonts w:ascii="Times New Roman" w:hAnsi="Times New Roman" w:cs="Times New Roman"/>
          <w:sz w:val="24"/>
          <w:szCs w:val="24"/>
        </w:rPr>
        <w:t>m</w:t>
      </w:r>
      <w:r>
        <w:rPr>
          <w:rFonts w:ascii="Times New Roman" w:hAnsi="Times New Roman" w:cs="Times New Roman"/>
          <w:sz w:val="24"/>
          <w:szCs w:val="24"/>
        </w:rPr>
        <w:t xml:space="preserve">ájusától új szolgáltató biztosítja, a szolgáltató váltás oka </w:t>
      </w:r>
      <w:r w:rsidRPr="008448E2">
        <w:rPr>
          <w:rFonts w:ascii="Times New Roman" w:hAnsi="Times New Roman" w:cs="Times New Roman"/>
          <w:sz w:val="24"/>
          <w:szCs w:val="24"/>
        </w:rPr>
        <w:t>egyrészt a jóval megbízhatóbb optikai internet megoldás, másrészt a magas re</w:t>
      </w:r>
      <w:r>
        <w:rPr>
          <w:rFonts w:ascii="Times New Roman" w:hAnsi="Times New Roman" w:cs="Times New Roman"/>
          <w:sz w:val="24"/>
          <w:szCs w:val="24"/>
        </w:rPr>
        <w:t>ndelkezésre állású</w:t>
      </w:r>
      <w:r w:rsidRPr="008448E2">
        <w:rPr>
          <w:rFonts w:ascii="Times New Roman" w:hAnsi="Times New Roman" w:cs="Times New Roman"/>
          <w:sz w:val="24"/>
          <w:szCs w:val="24"/>
        </w:rPr>
        <w:t xml:space="preserve"> rendszer</w:t>
      </w:r>
      <w:r>
        <w:rPr>
          <w:rFonts w:ascii="Times New Roman" w:hAnsi="Times New Roman" w:cs="Times New Roman"/>
          <w:sz w:val="24"/>
          <w:szCs w:val="24"/>
        </w:rPr>
        <w:t>re történő áttérés volt;</w:t>
      </w:r>
    </w:p>
    <w:p w:rsidR="005B7FBE" w:rsidRPr="008448E2" w:rsidRDefault="005B7FBE" w:rsidP="005B7FBE">
      <w:pPr>
        <w:spacing w:after="0"/>
        <w:jc w:val="both"/>
        <w:rPr>
          <w:rFonts w:ascii="Times New Roman" w:hAnsi="Times New Roman" w:cs="Times New Roman"/>
          <w:sz w:val="24"/>
          <w:szCs w:val="24"/>
        </w:rPr>
      </w:pPr>
      <w:r>
        <w:rPr>
          <w:rFonts w:ascii="Times New Roman" w:hAnsi="Times New Roman" w:cs="Times New Roman"/>
          <w:sz w:val="24"/>
          <w:szCs w:val="24"/>
        </w:rPr>
        <w:t>- a</w:t>
      </w:r>
      <w:r w:rsidRPr="008448E2">
        <w:rPr>
          <w:rFonts w:ascii="Times New Roman" w:hAnsi="Times New Roman" w:cs="Times New Roman"/>
          <w:sz w:val="24"/>
          <w:szCs w:val="24"/>
        </w:rPr>
        <w:t>z ügyfélszolgálat és a térfigyelő kamerarendszer kiépítése szükségessé tett, hogy az év folyamán több lépc</w:t>
      </w:r>
      <w:r>
        <w:rPr>
          <w:rFonts w:ascii="Times New Roman" w:hAnsi="Times New Roman" w:cs="Times New Roman"/>
          <w:sz w:val="24"/>
          <w:szCs w:val="24"/>
        </w:rPr>
        <w:t xml:space="preserve">sőben megújuljon, szinte teljes körűen felújításra kerüljön a szerverszoba </w:t>
      </w:r>
    </w:p>
    <w:p w:rsidR="005B7FBE" w:rsidRDefault="005B7FBE" w:rsidP="005B7FBE">
      <w:pPr>
        <w:spacing w:after="0"/>
        <w:jc w:val="both"/>
        <w:rPr>
          <w:rFonts w:ascii="Times New Roman" w:hAnsi="Times New Roman" w:cs="Times New Roman"/>
          <w:sz w:val="24"/>
          <w:szCs w:val="24"/>
        </w:rPr>
      </w:pPr>
    </w:p>
    <w:p w:rsidR="005B7FBE" w:rsidRPr="008448E2" w:rsidRDefault="005B7FBE" w:rsidP="005B7FBE">
      <w:pPr>
        <w:spacing w:after="0"/>
        <w:jc w:val="both"/>
        <w:rPr>
          <w:rFonts w:ascii="Times New Roman" w:hAnsi="Times New Roman" w:cs="Times New Roman"/>
          <w:sz w:val="24"/>
          <w:szCs w:val="24"/>
        </w:rPr>
      </w:pPr>
      <w:r w:rsidRPr="008448E2">
        <w:rPr>
          <w:rFonts w:ascii="Times New Roman" w:hAnsi="Times New Roman" w:cs="Times New Roman"/>
          <w:sz w:val="24"/>
          <w:szCs w:val="24"/>
        </w:rPr>
        <w:t xml:space="preserve">A </w:t>
      </w:r>
      <w:r>
        <w:rPr>
          <w:rFonts w:ascii="Times New Roman" w:hAnsi="Times New Roman" w:cs="Times New Roman"/>
          <w:sz w:val="24"/>
          <w:szCs w:val="24"/>
        </w:rPr>
        <w:t xml:space="preserve">legjelentősebb és talán a leglátványosabb változás, hogy az év folyamán </w:t>
      </w:r>
      <w:r w:rsidRPr="008448E2">
        <w:rPr>
          <w:rFonts w:ascii="Times New Roman" w:hAnsi="Times New Roman" w:cs="Times New Roman"/>
          <w:sz w:val="24"/>
          <w:szCs w:val="24"/>
        </w:rPr>
        <w:t xml:space="preserve">- figyelembe véve az új internetes trendeket - megújult Bonyhád Város honlapja, </w:t>
      </w:r>
      <w:r>
        <w:rPr>
          <w:rFonts w:ascii="Times New Roman" w:hAnsi="Times New Roman" w:cs="Times New Roman"/>
          <w:sz w:val="24"/>
          <w:szCs w:val="24"/>
        </w:rPr>
        <w:t>a</w:t>
      </w:r>
      <w:r w:rsidRPr="008448E2">
        <w:rPr>
          <w:rFonts w:ascii="Times New Roman" w:hAnsi="Times New Roman" w:cs="Times New Roman"/>
          <w:sz w:val="24"/>
          <w:szCs w:val="24"/>
        </w:rPr>
        <w:t>mely nem csak új köntöst kapott</w:t>
      </w:r>
      <w:r>
        <w:rPr>
          <w:rFonts w:ascii="Times New Roman" w:hAnsi="Times New Roman" w:cs="Times New Roman"/>
          <w:sz w:val="24"/>
          <w:szCs w:val="24"/>
        </w:rPr>
        <w:t xml:space="preserve">, hanem tartalmában is teljes frissítésen esett át. </w:t>
      </w:r>
      <w:r w:rsidRPr="008448E2">
        <w:rPr>
          <w:rFonts w:ascii="Times New Roman" w:hAnsi="Times New Roman" w:cs="Times New Roman"/>
          <w:sz w:val="24"/>
          <w:szCs w:val="24"/>
        </w:rPr>
        <w:t xml:space="preserve"> </w:t>
      </w:r>
    </w:p>
    <w:p w:rsidR="005B7FBE" w:rsidRPr="008448E2" w:rsidRDefault="005B7FBE" w:rsidP="005B7FBE">
      <w:pPr>
        <w:spacing w:after="0"/>
        <w:jc w:val="both"/>
        <w:rPr>
          <w:rFonts w:ascii="Times New Roman" w:hAnsi="Times New Roman" w:cs="Times New Roman"/>
          <w:sz w:val="24"/>
          <w:szCs w:val="24"/>
          <w:lang w:bidi="en-US"/>
        </w:rPr>
      </w:pPr>
    </w:p>
    <w:p w:rsidR="005B7FBE" w:rsidRDefault="005B7FBE" w:rsidP="005B7FBE">
      <w:pPr>
        <w:spacing w:after="0"/>
        <w:jc w:val="both"/>
        <w:rPr>
          <w:rFonts w:ascii="Times New Roman" w:hAnsi="Times New Roman" w:cs="Times New Roman"/>
          <w:sz w:val="24"/>
          <w:szCs w:val="24"/>
          <w:u w:val="single"/>
          <w:lang w:bidi="en-US"/>
        </w:rPr>
      </w:pPr>
      <w:r w:rsidRPr="008448E2">
        <w:rPr>
          <w:rFonts w:ascii="Times New Roman" w:hAnsi="Times New Roman" w:cs="Times New Roman"/>
          <w:sz w:val="24"/>
          <w:szCs w:val="24"/>
          <w:u w:val="single"/>
          <w:lang w:bidi="en-US"/>
        </w:rPr>
        <w:t>Humánpolitikai feladatok:</w:t>
      </w:r>
    </w:p>
    <w:p w:rsidR="005B7FBE" w:rsidRPr="008448E2" w:rsidRDefault="005B7FBE" w:rsidP="005B7FBE">
      <w:pPr>
        <w:spacing w:after="0"/>
        <w:jc w:val="both"/>
        <w:rPr>
          <w:rFonts w:ascii="Times New Roman" w:hAnsi="Times New Roman" w:cs="Times New Roman"/>
          <w:sz w:val="24"/>
          <w:szCs w:val="24"/>
          <w:u w:val="single"/>
          <w:lang w:bidi="en-US"/>
        </w:rPr>
      </w:pPr>
    </w:p>
    <w:p w:rsidR="005B7FBE" w:rsidRDefault="005B7FBE" w:rsidP="005B7FBE">
      <w:pPr>
        <w:spacing w:after="0"/>
        <w:jc w:val="both"/>
        <w:rPr>
          <w:rFonts w:ascii="Times New Roman" w:hAnsi="Times New Roman" w:cs="Times New Roman"/>
          <w:sz w:val="24"/>
          <w:szCs w:val="24"/>
        </w:rPr>
      </w:pPr>
      <w:r>
        <w:rPr>
          <w:rFonts w:ascii="Times New Roman" w:hAnsi="Times New Roman" w:cs="Times New Roman"/>
          <w:sz w:val="24"/>
          <w:szCs w:val="24"/>
        </w:rPr>
        <w:t xml:space="preserve">A szorosan a Hivatal dolgozói állományához tartozó munkajogi feladatokon túl említést érdemel </w:t>
      </w:r>
      <w:r w:rsidRPr="008448E2">
        <w:rPr>
          <w:rFonts w:ascii="Times New Roman" w:hAnsi="Times New Roman" w:cs="Times New Roman"/>
          <w:sz w:val="24"/>
          <w:szCs w:val="24"/>
        </w:rPr>
        <w:t>a bírósági ülnökök választásáva</w:t>
      </w:r>
      <w:r>
        <w:rPr>
          <w:rFonts w:ascii="Times New Roman" w:hAnsi="Times New Roman" w:cs="Times New Roman"/>
          <w:sz w:val="24"/>
          <w:szCs w:val="24"/>
        </w:rPr>
        <w:t>l kapcsolatos ügyintézés, amelynek adminisztrációja</w:t>
      </w:r>
    </w:p>
    <w:p w:rsidR="005B7FBE" w:rsidRPr="008448E2" w:rsidRDefault="005B7FBE" w:rsidP="005B7FBE">
      <w:pPr>
        <w:spacing w:after="0"/>
        <w:jc w:val="both"/>
        <w:rPr>
          <w:rFonts w:ascii="Times New Roman" w:hAnsi="Times New Roman" w:cs="Times New Roman"/>
          <w:sz w:val="24"/>
          <w:szCs w:val="24"/>
        </w:rPr>
      </w:pPr>
      <w:r>
        <w:rPr>
          <w:rFonts w:ascii="Times New Roman" w:hAnsi="Times New Roman" w:cs="Times New Roman"/>
          <w:sz w:val="24"/>
          <w:szCs w:val="24"/>
        </w:rPr>
        <w:t xml:space="preserve">2015 februárjától áprilisáig zajlott. </w:t>
      </w:r>
      <w:r w:rsidRPr="008448E2">
        <w:rPr>
          <w:rFonts w:ascii="Times New Roman" w:hAnsi="Times New Roman" w:cs="Times New Roman"/>
          <w:sz w:val="24"/>
          <w:szCs w:val="24"/>
        </w:rPr>
        <w:t>Eredménnyel zárult a júniusi Solymár Imre Városi Könyvtár és a Völgységi Múzeum igazgatói, decemberben pedig a Gondozási Központ intézményvezetői állásra kiírt pályázat is.</w:t>
      </w:r>
      <w:r>
        <w:rPr>
          <w:rFonts w:ascii="Times New Roman" w:hAnsi="Times New Roman" w:cs="Times New Roman"/>
          <w:sz w:val="24"/>
          <w:szCs w:val="24"/>
        </w:rPr>
        <w:t xml:space="preserve"> Végül d</w:t>
      </w:r>
      <w:r w:rsidRPr="008448E2">
        <w:rPr>
          <w:rFonts w:ascii="Times New Roman" w:hAnsi="Times New Roman" w:cs="Times New Roman"/>
          <w:sz w:val="24"/>
          <w:szCs w:val="24"/>
        </w:rPr>
        <w:t>ecember hónapban döntött a Képviselő-testület a Fűtőmű Kft. ügyvezetői pályázatáról.</w:t>
      </w:r>
    </w:p>
    <w:p w:rsidR="005B7FBE" w:rsidRPr="008448E2" w:rsidRDefault="005B7FBE" w:rsidP="005B7FBE">
      <w:pPr>
        <w:spacing w:after="0"/>
        <w:jc w:val="both"/>
        <w:rPr>
          <w:rFonts w:ascii="Times New Roman" w:hAnsi="Times New Roman" w:cs="Times New Roman"/>
          <w:sz w:val="24"/>
          <w:szCs w:val="24"/>
        </w:rPr>
      </w:pPr>
    </w:p>
    <w:p w:rsidR="005B7FBE" w:rsidRDefault="005B7FBE" w:rsidP="005B7FBE">
      <w:pPr>
        <w:spacing w:after="0"/>
        <w:jc w:val="both"/>
        <w:rPr>
          <w:rFonts w:ascii="Times New Roman" w:hAnsi="Times New Roman" w:cs="Times New Roman"/>
          <w:sz w:val="24"/>
          <w:szCs w:val="24"/>
          <w:u w:val="single"/>
        </w:rPr>
      </w:pPr>
      <w:r w:rsidRPr="008448E2">
        <w:rPr>
          <w:rFonts w:ascii="Times New Roman" w:hAnsi="Times New Roman" w:cs="Times New Roman"/>
          <w:sz w:val="24"/>
          <w:szCs w:val="24"/>
          <w:u w:val="single"/>
        </w:rPr>
        <w:t>Társulásokkal kapcsolatos feladatok:</w:t>
      </w:r>
    </w:p>
    <w:p w:rsidR="005B7FBE" w:rsidRDefault="005B7FBE" w:rsidP="005B7FBE">
      <w:pPr>
        <w:spacing w:after="0"/>
        <w:jc w:val="both"/>
        <w:rPr>
          <w:rFonts w:ascii="Times New Roman" w:hAnsi="Times New Roman" w:cs="Times New Roman"/>
          <w:sz w:val="24"/>
          <w:szCs w:val="24"/>
          <w:u w:val="single"/>
        </w:rPr>
      </w:pPr>
    </w:p>
    <w:p w:rsidR="005B7FBE" w:rsidRDefault="005B7FBE" w:rsidP="005B7FBE">
      <w:pPr>
        <w:spacing w:after="0"/>
        <w:jc w:val="both"/>
        <w:rPr>
          <w:rFonts w:ascii="Times New Roman" w:hAnsi="Times New Roman" w:cs="Times New Roman"/>
          <w:sz w:val="24"/>
          <w:szCs w:val="24"/>
          <w:u w:val="single"/>
        </w:rPr>
      </w:pPr>
      <w:r w:rsidRPr="008448E2">
        <w:rPr>
          <w:rFonts w:ascii="Times New Roman" w:hAnsi="Times New Roman" w:cs="Times New Roman"/>
          <w:sz w:val="24"/>
          <w:szCs w:val="24"/>
        </w:rPr>
        <w:t>A Völgységi Önkormányzatok Társulásának (VÖT) és a Bonyhádi Szociális Alapszolgáltatási Központként működő Gondozási Központ Fenntartója Társulási Tanácsának (SZÖT) ügyintézése a Bonyhádi Közös Önkormányzati Hivatal keretén belül zajlott 2015-ben is. Mindkét társulás megfelelt az Mötv. előírásainak, hiszen 8-8 tanácsülést (a VÖT esetében 4 pénzügyi bizottsági ülést is) tartott az elmúlt évben és mindkét társulás ellátta a megállapodásaiban felvállalt feladatokat.</w:t>
      </w:r>
      <w:r w:rsidRPr="00183864">
        <w:rPr>
          <w:rFonts w:ascii="Times New Roman" w:hAnsi="Times New Roman" w:cs="Times New Roman"/>
          <w:sz w:val="24"/>
          <w:szCs w:val="24"/>
        </w:rPr>
        <w:t xml:space="preserve"> </w:t>
      </w:r>
      <w:r>
        <w:rPr>
          <w:rFonts w:ascii="Times New Roman" w:hAnsi="Times New Roman" w:cs="Times New Roman"/>
          <w:sz w:val="24"/>
          <w:szCs w:val="24"/>
        </w:rPr>
        <w:t xml:space="preserve"> Feladatkörében a</w:t>
      </w:r>
      <w:r w:rsidRPr="008448E2">
        <w:rPr>
          <w:rFonts w:ascii="Times New Roman" w:hAnsi="Times New Roman" w:cs="Times New Roman"/>
          <w:sz w:val="24"/>
          <w:szCs w:val="24"/>
        </w:rPr>
        <w:t xml:space="preserve"> SZÖT 2015-ben 20, a VÖT 45 határozatot hozott.</w:t>
      </w:r>
    </w:p>
    <w:p w:rsidR="005B7FBE" w:rsidRDefault="005B7FBE" w:rsidP="005B7FBE">
      <w:pPr>
        <w:spacing w:after="0"/>
        <w:jc w:val="both"/>
        <w:rPr>
          <w:rFonts w:ascii="Times New Roman" w:hAnsi="Times New Roman" w:cs="Times New Roman"/>
          <w:sz w:val="24"/>
          <w:szCs w:val="24"/>
          <w:u w:val="single"/>
        </w:rPr>
      </w:pPr>
      <w:r w:rsidRPr="008448E2">
        <w:rPr>
          <w:rFonts w:ascii="Times New Roman" w:hAnsi="Times New Roman" w:cs="Times New Roman"/>
          <w:sz w:val="24"/>
          <w:szCs w:val="24"/>
        </w:rPr>
        <w:t xml:space="preserve">A SZÖT a gyermek-és családvédelmi szolgáltatás, valamint az idősgondozást ellátó Bonyhádi Gondozási Központ fenntartója. A VÖT látja el a térségben a tagönkormányzatok belső </w:t>
      </w:r>
      <w:r w:rsidRPr="008448E2">
        <w:rPr>
          <w:rFonts w:ascii="Times New Roman" w:hAnsi="Times New Roman" w:cs="Times New Roman"/>
          <w:sz w:val="24"/>
          <w:szCs w:val="24"/>
        </w:rPr>
        <w:lastRenderedPageBreak/>
        <w:t>ellenőrzését, a területfejlesztést, a háziorvosi ügyeleti ellátás szervezését és a települések közötti koordinációt, utóbbi több feladat ellátást takarja.</w:t>
      </w:r>
      <w:r>
        <w:rPr>
          <w:rFonts w:ascii="Times New Roman" w:hAnsi="Times New Roman" w:cs="Times New Roman"/>
          <w:sz w:val="24"/>
          <w:szCs w:val="24"/>
          <w:u w:val="single"/>
        </w:rPr>
        <w:t xml:space="preserve"> </w:t>
      </w:r>
    </w:p>
    <w:p w:rsidR="005B7FBE" w:rsidRDefault="005B7FBE" w:rsidP="005B7FBE">
      <w:pPr>
        <w:spacing w:after="0"/>
        <w:jc w:val="both"/>
        <w:rPr>
          <w:rFonts w:ascii="Times New Roman" w:hAnsi="Times New Roman" w:cs="Times New Roman"/>
          <w:sz w:val="24"/>
          <w:szCs w:val="24"/>
          <w:u w:val="single"/>
        </w:rPr>
      </w:pPr>
    </w:p>
    <w:p w:rsidR="005B7FBE" w:rsidRDefault="005B7FBE" w:rsidP="005B7FBE">
      <w:pPr>
        <w:spacing w:after="0"/>
        <w:jc w:val="both"/>
        <w:rPr>
          <w:rFonts w:ascii="Times New Roman" w:hAnsi="Times New Roman" w:cs="Times New Roman"/>
          <w:sz w:val="24"/>
          <w:szCs w:val="24"/>
          <w:u w:val="single"/>
        </w:rPr>
      </w:pPr>
      <w:r w:rsidRPr="008448E2">
        <w:rPr>
          <w:rFonts w:ascii="Times New Roman" w:hAnsi="Times New Roman" w:cs="Times New Roman"/>
          <w:sz w:val="24"/>
          <w:szCs w:val="24"/>
        </w:rPr>
        <w:t xml:space="preserve">Az ügyintézés szempontjából feladat a tanácsülések helyszínének, időpontjának szervezése, biztosítása, előterjesztések készítése, a 21 települési képviselő-testület társulásokra vonatkozó előterjesztéssel történő ellátása, a határozatok nyilvántartása, a tanácsülések jegyzőkönyvezése és a társulási közfeladatok ellátásával kapcsolatos szervezés, </w:t>
      </w:r>
      <w:r>
        <w:rPr>
          <w:rFonts w:ascii="Times New Roman" w:hAnsi="Times New Roman" w:cs="Times New Roman"/>
          <w:sz w:val="24"/>
          <w:szCs w:val="24"/>
        </w:rPr>
        <w:t>iratkezelés, banki ügyintézés</w:t>
      </w:r>
      <w:r w:rsidRPr="008448E2">
        <w:rPr>
          <w:rFonts w:ascii="Times New Roman" w:hAnsi="Times New Roman" w:cs="Times New Roman"/>
          <w:sz w:val="24"/>
          <w:szCs w:val="24"/>
        </w:rPr>
        <w:t xml:space="preserve">. </w:t>
      </w:r>
    </w:p>
    <w:p w:rsidR="005B7FBE" w:rsidRDefault="005B7FBE" w:rsidP="005B7FBE">
      <w:pPr>
        <w:spacing w:after="0"/>
        <w:jc w:val="both"/>
        <w:rPr>
          <w:rFonts w:ascii="Times New Roman" w:hAnsi="Times New Roman" w:cs="Times New Roman"/>
          <w:sz w:val="24"/>
          <w:szCs w:val="24"/>
          <w:u w:val="single"/>
        </w:rPr>
      </w:pPr>
    </w:p>
    <w:p w:rsidR="005B7FBE" w:rsidRDefault="005B7FBE" w:rsidP="005B7FBE">
      <w:pPr>
        <w:spacing w:after="0"/>
        <w:jc w:val="both"/>
        <w:rPr>
          <w:rFonts w:ascii="Times New Roman" w:hAnsi="Times New Roman" w:cs="Times New Roman"/>
          <w:sz w:val="24"/>
          <w:szCs w:val="24"/>
          <w:u w:val="single"/>
        </w:rPr>
      </w:pPr>
      <w:r w:rsidRPr="008448E2">
        <w:rPr>
          <w:rFonts w:ascii="Times New Roman" w:hAnsi="Times New Roman" w:cs="Times New Roman"/>
          <w:sz w:val="24"/>
          <w:szCs w:val="24"/>
        </w:rPr>
        <w:t>A VÖT ügyintézéséhez tartozó további feladatok ellátása is megtörtént: a Völgységi rendezvénynaptár készítése, a Társulási rendezvénysátor ügyintézése, a szervezeti honlap (</w:t>
      </w:r>
      <w:hyperlink r:id="rId21" w:history="1">
        <w:r w:rsidRPr="008448E2">
          <w:rPr>
            <w:rStyle w:val="Hiperhivatkozs"/>
            <w:rFonts w:ascii="Times New Roman" w:hAnsi="Times New Roman"/>
            <w:sz w:val="24"/>
            <w:szCs w:val="24"/>
          </w:rPr>
          <w:t>www.vot.hu</w:t>
        </w:r>
      </w:hyperlink>
      <w:r w:rsidRPr="008448E2">
        <w:rPr>
          <w:rFonts w:ascii="Times New Roman" w:hAnsi="Times New Roman" w:cs="Times New Roman"/>
          <w:sz w:val="24"/>
          <w:szCs w:val="24"/>
        </w:rPr>
        <w:t>) információkkal való ellátása, a 2 millió forint keretösszegű Társulási közművelődési pályázat hirdetése, s</w:t>
      </w:r>
      <w:r>
        <w:rPr>
          <w:rFonts w:ascii="Times New Roman" w:hAnsi="Times New Roman" w:cs="Times New Roman"/>
          <w:sz w:val="24"/>
          <w:szCs w:val="24"/>
        </w:rPr>
        <w:t xml:space="preserve">zerződések készítése </w:t>
      </w:r>
      <w:r w:rsidRPr="008448E2">
        <w:rPr>
          <w:rFonts w:ascii="Times New Roman" w:hAnsi="Times New Roman" w:cs="Times New Roman"/>
          <w:sz w:val="24"/>
          <w:szCs w:val="24"/>
        </w:rPr>
        <w:t xml:space="preserve">és elszámoltatása. </w:t>
      </w:r>
      <w:r>
        <w:rPr>
          <w:rFonts w:ascii="Times New Roman" w:hAnsi="Times New Roman" w:cs="Times New Roman"/>
          <w:sz w:val="24"/>
          <w:szCs w:val="24"/>
        </w:rPr>
        <w:t>(</w:t>
      </w:r>
      <w:r w:rsidRPr="008448E2">
        <w:rPr>
          <w:rFonts w:ascii="Times New Roman" w:hAnsi="Times New Roman" w:cs="Times New Roman"/>
          <w:sz w:val="24"/>
          <w:szCs w:val="24"/>
        </w:rPr>
        <w:t>2015-ben 17 településről 33 pályázat érkezett be, melyből 29 pályázat volt sikeres.</w:t>
      </w:r>
      <w:r>
        <w:rPr>
          <w:rFonts w:ascii="Times New Roman" w:hAnsi="Times New Roman" w:cs="Times New Roman"/>
          <w:sz w:val="24"/>
          <w:szCs w:val="24"/>
        </w:rPr>
        <w:t xml:space="preserve">) </w:t>
      </w:r>
      <w:r w:rsidRPr="008448E2">
        <w:rPr>
          <w:rFonts w:ascii="Times New Roman" w:hAnsi="Times New Roman" w:cs="Times New Roman"/>
          <w:sz w:val="24"/>
          <w:szCs w:val="24"/>
        </w:rPr>
        <w:t xml:space="preserve">A VÖT által kiadott közérdekű lap, a Völgységi Hírlevél tavaly 4+1 karácsonyi számmal jelent meg: március, április, május-június (összevontan), július és december hónapokban. </w:t>
      </w:r>
    </w:p>
    <w:p w:rsidR="005B7FBE" w:rsidRDefault="005B7FBE" w:rsidP="005B7FBE">
      <w:pPr>
        <w:spacing w:after="0"/>
        <w:jc w:val="both"/>
        <w:rPr>
          <w:rFonts w:ascii="Times New Roman" w:hAnsi="Times New Roman" w:cs="Times New Roman"/>
          <w:sz w:val="24"/>
          <w:szCs w:val="24"/>
          <w:u w:val="single"/>
        </w:rPr>
      </w:pPr>
    </w:p>
    <w:p w:rsidR="005B7FBE" w:rsidRDefault="005B7FBE" w:rsidP="005B7FBE">
      <w:pPr>
        <w:spacing w:after="0"/>
        <w:jc w:val="both"/>
        <w:rPr>
          <w:rFonts w:ascii="Times New Roman" w:hAnsi="Times New Roman" w:cs="Times New Roman"/>
          <w:sz w:val="24"/>
          <w:szCs w:val="24"/>
          <w:u w:val="single"/>
        </w:rPr>
      </w:pPr>
      <w:r>
        <w:rPr>
          <w:rFonts w:ascii="Times New Roman" w:hAnsi="Times New Roman" w:cs="Times New Roman"/>
          <w:sz w:val="24"/>
          <w:szCs w:val="24"/>
        </w:rPr>
        <w:t>A VÖT</w:t>
      </w:r>
      <w:r w:rsidRPr="008448E2">
        <w:rPr>
          <w:rFonts w:ascii="Times New Roman" w:hAnsi="Times New Roman" w:cs="Times New Roman"/>
          <w:sz w:val="24"/>
          <w:szCs w:val="24"/>
        </w:rPr>
        <w:t xml:space="preserve"> a 10/2015. (II.06.) határozatában döntött tájegységi értéktár kialakításáról, a Völgységi Értékt</w:t>
      </w:r>
      <w:r>
        <w:rPr>
          <w:rFonts w:ascii="Times New Roman" w:hAnsi="Times New Roman" w:cs="Times New Roman"/>
          <w:sz w:val="24"/>
          <w:szCs w:val="24"/>
        </w:rPr>
        <w:t xml:space="preserve">ár Bizottság  </w:t>
      </w:r>
      <w:r w:rsidRPr="008448E2">
        <w:rPr>
          <w:rFonts w:ascii="Times New Roman" w:hAnsi="Times New Roman" w:cs="Times New Roman"/>
          <w:sz w:val="24"/>
          <w:szCs w:val="24"/>
        </w:rPr>
        <w:t>létr</w:t>
      </w:r>
      <w:r>
        <w:rPr>
          <w:rFonts w:ascii="Times New Roman" w:hAnsi="Times New Roman" w:cs="Times New Roman"/>
          <w:sz w:val="24"/>
          <w:szCs w:val="24"/>
        </w:rPr>
        <w:t>ehozataláról. A völgységi</w:t>
      </w:r>
      <w:r w:rsidRPr="008448E2">
        <w:rPr>
          <w:rFonts w:ascii="Times New Roman" w:hAnsi="Times New Roman" w:cs="Times New Roman"/>
          <w:sz w:val="24"/>
          <w:szCs w:val="24"/>
        </w:rPr>
        <w:t xml:space="preserve"> értéktár létrehozataláról 11 társult település – Závod, Váralja, Tevel, Nagymányok, Mőcsény, Lengyel, Kisvejke, Izmény, Györe, Grábóc és Bonyhád - hozott támogató határozatot.</w:t>
      </w:r>
    </w:p>
    <w:p w:rsidR="005B7FBE" w:rsidRDefault="005B7FBE" w:rsidP="005B7FBE">
      <w:pPr>
        <w:spacing w:after="0"/>
        <w:jc w:val="both"/>
        <w:rPr>
          <w:rFonts w:ascii="Times New Roman" w:hAnsi="Times New Roman" w:cs="Times New Roman"/>
          <w:sz w:val="24"/>
          <w:szCs w:val="24"/>
        </w:rPr>
      </w:pPr>
    </w:p>
    <w:p w:rsidR="005B7FBE" w:rsidRDefault="005B7FBE" w:rsidP="005B7FBE">
      <w:pPr>
        <w:spacing w:after="0"/>
        <w:jc w:val="both"/>
        <w:rPr>
          <w:rFonts w:ascii="Times New Roman" w:hAnsi="Times New Roman" w:cs="Times New Roman"/>
          <w:sz w:val="24"/>
          <w:szCs w:val="24"/>
        </w:rPr>
      </w:pPr>
      <w:r w:rsidRPr="008448E2">
        <w:rPr>
          <w:rFonts w:ascii="Times New Roman" w:hAnsi="Times New Roman" w:cs="Times New Roman"/>
          <w:sz w:val="24"/>
          <w:szCs w:val="24"/>
        </w:rPr>
        <w:t>A VÖT tavaly nyáron (június-augusztus) a LEADER-CLLD helyi területfejlesztési stratégiához végzett projektgyűjtési feladatot, mely során két fórumot tartott a társulás az önkormányzatoknak, valamint vállalkozóknak és civil szervezeteknek. A 21 társult település közül 13 településről összesen 94 fejlesztési ötlet – 33 vállalkozástól, 31 civil szervezettől, 30 önkormányzattól – érkezett be a Társuláshoz. A feldolgozott információkat – szerződés keretén belül - a Tolnai Hármas Összefogás Vidékfejles</w:t>
      </w:r>
      <w:r>
        <w:rPr>
          <w:rFonts w:ascii="Times New Roman" w:hAnsi="Times New Roman" w:cs="Times New Roman"/>
          <w:sz w:val="24"/>
          <w:szCs w:val="24"/>
        </w:rPr>
        <w:t>ztési Szövetséghez kerültek továbbításra.</w:t>
      </w:r>
    </w:p>
    <w:p w:rsidR="005B7FBE" w:rsidRDefault="005B7FBE" w:rsidP="005B7FBE">
      <w:pPr>
        <w:spacing w:after="0"/>
        <w:jc w:val="both"/>
        <w:rPr>
          <w:rFonts w:ascii="Times New Roman" w:hAnsi="Times New Roman" w:cs="Times New Roman"/>
          <w:sz w:val="24"/>
          <w:szCs w:val="24"/>
          <w:u w:val="single"/>
        </w:rPr>
      </w:pPr>
      <w:r w:rsidRPr="008448E2">
        <w:rPr>
          <w:rFonts w:ascii="Times New Roman" w:hAnsi="Times New Roman" w:cs="Times New Roman"/>
          <w:sz w:val="24"/>
          <w:szCs w:val="24"/>
        </w:rPr>
        <w:t xml:space="preserve"> </w:t>
      </w:r>
    </w:p>
    <w:p w:rsidR="005B7FBE" w:rsidRPr="008448E2" w:rsidRDefault="005B7FBE" w:rsidP="005B7FBE">
      <w:pPr>
        <w:spacing w:after="0"/>
        <w:jc w:val="both"/>
        <w:rPr>
          <w:rFonts w:ascii="Times New Roman" w:hAnsi="Times New Roman" w:cs="Times New Roman"/>
          <w:sz w:val="24"/>
          <w:szCs w:val="24"/>
        </w:rPr>
      </w:pPr>
      <w:r w:rsidRPr="008448E2">
        <w:rPr>
          <w:rFonts w:ascii="Times New Roman" w:hAnsi="Times New Roman" w:cs="Times New Roman"/>
          <w:sz w:val="24"/>
          <w:szCs w:val="24"/>
        </w:rPr>
        <w:t>2015. augusztus 18-án mindkét társulási tanács hozott határozatot arra vonatkozóan, hogy a Gondozási Központot fenntartó SZÖT-öt megszünteti és az intézményfenntartói feladatot a</w:t>
      </w:r>
      <w:r>
        <w:rPr>
          <w:rFonts w:ascii="Times New Roman" w:hAnsi="Times New Roman" w:cs="Times New Roman"/>
          <w:sz w:val="24"/>
          <w:szCs w:val="24"/>
        </w:rPr>
        <w:t xml:space="preserve"> VÖT átveszi. A szociális és a gyermekvédelmi feladatellátásra vonatkozó törvényi változások</w:t>
      </w:r>
      <w:r w:rsidRPr="008448E2">
        <w:rPr>
          <w:rFonts w:ascii="Times New Roman" w:hAnsi="Times New Roman" w:cs="Times New Roman"/>
          <w:sz w:val="24"/>
          <w:szCs w:val="24"/>
        </w:rPr>
        <w:t xml:space="preserve"> következményeként a bonyhádi járás további négy települése – Zomba, Kéty, Felsőnána, Murga - is kifejezte belépési szándékát</w:t>
      </w:r>
      <w:r>
        <w:rPr>
          <w:rFonts w:ascii="Times New Roman" w:hAnsi="Times New Roman" w:cs="Times New Roman"/>
          <w:sz w:val="24"/>
          <w:szCs w:val="24"/>
        </w:rPr>
        <w:t xml:space="preserve"> a társulásba</w:t>
      </w:r>
      <w:r w:rsidRPr="008448E2">
        <w:rPr>
          <w:rFonts w:ascii="Times New Roman" w:hAnsi="Times New Roman" w:cs="Times New Roman"/>
          <w:sz w:val="24"/>
          <w:szCs w:val="24"/>
        </w:rPr>
        <w:t xml:space="preserve">. Az átalakulás együtt járt </w:t>
      </w:r>
      <w:r>
        <w:rPr>
          <w:rFonts w:ascii="Times New Roman" w:hAnsi="Times New Roman" w:cs="Times New Roman"/>
          <w:sz w:val="24"/>
          <w:szCs w:val="24"/>
        </w:rPr>
        <w:t xml:space="preserve">a </w:t>
      </w:r>
      <w:r w:rsidRPr="008448E2">
        <w:rPr>
          <w:rFonts w:ascii="Times New Roman" w:hAnsi="Times New Roman" w:cs="Times New Roman"/>
          <w:sz w:val="24"/>
          <w:szCs w:val="24"/>
        </w:rPr>
        <w:t>Bony</w:t>
      </w:r>
      <w:r>
        <w:rPr>
          <w:rFonts w:ascii="Times New Roman" w:hAnsi="Times New Roman" w:cs="Times New Roman"/>
          <w:sz w:val="24"/>
          <w:szCs w:val="24"/>
        </w:rPr>
        <w:t>hádi Gondozási Központ Alapító O</w:t>
      </w:r>
      <w:r w:rsidRPr="008448E2">
        <w:rPr>
          <w:rFonts w:ascii="Times New Roman" w:hAnsi="Times New Roman" w:cs="Times New Roman"/>
          <w:sz w:val="24"/>
          <w:szCs w:val="24"/>
        </w:rPr>
        <w:t>kiratának</w:t>
      </w:r>
      <w:r>
        <w:rPr>
          <w:rFonts w:ascii="Times New Roman" w:hAnsi="Times New Roman" w:cs="Times New Roman"/>
          <w:sz w:val="24"/>
          <w:szCs w:val="24"/>
        </w:rPr>
        <w:t>,</w:t>
      </w:r>
      <w:r w:rsidRPr="008448E2">
        <w:rPr>
          <w:rFonts w:ascii="Times New Roman" w:hAnsi="Times New Roman" w:cs="Times New Roman"/>
          <w:sz w:val="24"/>
          <w:szCs w:val="24"/>
        </w:rPr>
        <w:t xml:space="preserve"> feladatellátásának, telephelyeinek és működési helyének módosításával. A</w:t>
      </w:r>
      <w:r>
        <w:rPr>
          <w:rFonts w:ascii="Times New Roman" w:hAnsi="Times New Roman" w:cs="Times New Roman"/>
          <w:sz w:val="24"/>
          <w:szCs w:val="24"/>
        </w:rPr>
        <w:t xml:space="preserve"> kapcsolódó ügyintézés az érintett önkormányzati</w:t>
      </w:r>
      <w:r w:rsidRPr="008448E2">
        <w:rPr>
          <w:rFonts w:ascii="Times New Roman" w:hAnsi="Times New Roman" w:cs="Times New Roman"/>
          <w:sz w:val="24"/>
          <w:szCs w:val="24"/>
        </w:rPr>
        <w:t xml:space="preserve"> hivatal</w:t>
      </w:r>
      <w:r>
        <w:rPr>
          <w:rFonts w:ascii="Times New Roman" w:hAnsi="Times New Roman" w:cs="Times New Roman"/>
          <w:sz w:val="24"/>
          <w:szCs w:val="24"/>
        </w:rPr>
        <w:t>ok</w:t>
      </w:r>
      <w:r w:rsidRPr="008448E2">
        <w:rPr>
          <w:rFonts w:ascii="Times New Roman" w:hAnsi="Times New Roman" w:cs="Times New Roman"/>
          <w:sz w:val="24"/>
          <w:szCs w:val="24"/>
        </w:rPr>
        <w:t xml:space="preserve"> bevonásával, 25 települési képviselő-testület koordinálásával, új társulási megállapodás készítésével járt együtt</w:t>
      </w:r>
      <w:r>
        <w:rPr>
          <w:rFonts w:ascii="Times New Roman" w:hAnsi="Times New Roman" w:cs="Times New Roman"/>
          <w:sz w:val="24"/>
          <w:szCs w:val="24"/>
        </w:rPr>
        <w:t>, amelyhez</w:t>
      </w:r>
      <w:r w:rsidRPr="008448E2">
        <w:rPr>
          <w:rFonts w:ascii="Times New Roman" w:hAnsi="Times New Roman" w:cs="Times New Roman"/>
          <w:sz w:val="24"/>
          <w:szCs w:val="24"/>
        </w:rPr>
        <w:t xml:space="preserve"> a Bonyhádi Közös Önkormányzati Hivatal több ügyintézőjének közös, összehangolt munkája </w:t>
      </w:r>
      <w:r>
        <w:rPr>
          <w:rFonts w:ascii="Times New Roman" w:hAnsi="Times New Roman" w:cs="Times New Roman"/>
          <w:sz w:val="24"/>
          <w:szCs w:val="24"/>
        </w:rPr>
        <w:t xml:space="preserve">elengedhetetlen volt. A munka eredményeképp 2016 </w:t>
      </w:r>
      <w:r w:rsidRPr="008448E2">
        <w:rPr>
          <w:rFonts w:ascii="Times New Roman" w:hAnsi="Times New Roman" w:cs="Times New Roman"/>
          <w:sz w:val="24"/>
          <w:szCs w:val="24"/>
        </w:rPr>
        <w:t>január</w:t>
      </w:r>
      <w:r>
        <w:rPr>
          <w:rFonts w:ascii="Times New Roman" w:hAnsi="Times New Roman" w:cs="Times New Roman"/>
          <w:sz w:val="24"/>
          <w:szCs w:val="24"/>
        </w:rPr>
        <w:t>jának</w:t>
      </w:r>
      <w:r w:rsidRPr="008448E2">
        <w:rPr>
          <w:rFonts w:ascii="Times New Roman" w:hAnsi="Times New Roman" w:cs="Times New Roman"/>
          <w:sz w:val="24"/>
          <w:szCs w:val="24"/>
        </w:rPr>
        <w:t xml:space="preserve"> első napjaira minden szükséges engedély </w:t>
      </w:r>
      <w:bookmarkStart w:id="0" w:name="_GoBack"/>
      <w:bookmarkEnd w:id="0"/>
      <w:r w:rsidRPr="008448E2">
        <w:rPr>
          <w:rFonts w:ascii="Times New Roman" w:hAnsi="Times New Roman" w:cs="Times New Roman"/>
          <w:sz w:val="24"/>
          <w:szCs w:val="24"/>
        </w:rPr>
        <w:t>rendelk</w:t>
      </w:r>
      <w:r>
        <w:rPr>
          <w:rFonts w:ascii="Times New Roman" w:hAnsi="Times New Roman" w:cs="Times New Roman"/>
          <w:sz w:val="24"/>
          <w:szCs w:val="24"/>
        </w:rPr>
        <w:t>ezésre állt</w:t>
      </w:r>
      <w:r w:rsidRPr="008448E2">
        <w:rPr>
          <w:rFonts w:ascii="Times New Roman" w:hAnsi="Times New Roman" w:cs="Times New Roman"/>
          <w:sz w:val="24"/>
          <w:szCs w:val="24"/>
        </w:rPr>
        <w:t xml:space="preserve"> az új fenntartó és az intézmény szabályos működéséhez.</w:t>
      </w:r>
    </w:p>
    <w:p w:rsidR="00DA5DFF" w:rsidRDefault="00DA5DFF" w:rsidP="00DA5DFF">
      <w:pPr>
        <w:jc w:val="both"/>
        <w:rPr>
          <w:rFonts w:ascii="Times New Roman" w:hAnsi="Times New Roman" w:cs="Times New Roman"/>
          <w:b/>
          <w:sz w:val="24"/>
          <w:szCs w:val="24"/>
        </w:rPr>
      </w:pPr>
    </w:p>
    <w:p w:rsidR="00DA5DFF" w:rsidRPr="00BC16C3" w:rsidRDefault="00DA5DFF" w:rsidP="00BC16C3">
      <w:pPr>
        <w:pStyle w:val="Listaszerbekezds"/>
        <w:numPr>
          <w:ilvl w:val="0"/>
          <w:numId w:val="3"/>
        </w:numPr>
        <w:rPr>
          <w:rFonts w:ascii="Times New Roman" w:hAnsi="Times New Roman" w:cs="Times New Roman"/>
          <w:b/>
          <w:sz w:val="24"/>
          <w:szCs w:val="24"/>
        </w:rPr>
      </w:pPr>
      <w:r w:rsidRPr="00BC16C3">
        <w:rPr>
          <w:rFonts w:ascii="Times New Roman" w:hAnsi="Times New Roman" w:cs="Times New Roman"/>
          <w:b/>
          <w:sz w:val="24"/>
          <w:szCs w:val="24"/>
        </w:rPr>
        <w:lastRenderedPageBreak/>
        <w:t>Pénzügyi Osztály</w:t>
      </w:r>
    </w:p>
    <w:p w:rsidR="00DA5DFF" w:rsidRDefault="00DA5DFF" w:rsidP="00DA5DFF">
      <w:pPr>
        <w:jc w:val="both"/>
        <w:rPr>
          <w:rFonts w:ascii="Times New Roman" w:hAnsi="Times New Roman" w:cs="Times New Roman"/>
          <w:sz w:val="24"/>
          <w:szCs w:val="24"/>
        </w:rPr>
      </w:pPr>
      <w:r>
        <w:rPr>
          <w:rFonts w:ascii="Times New Roman" w:hAnsi="Times New Roman" w:cs="Times New Roman"/>
          <w:sz w:val="24"/>
          <w:szCs w:val="24"/>
        </w:rPr>
        <w:t>A Pénzügyi Osztály feladatai két elkülönülő területet ölelnek fel</w:t>
      </w:r>
      <w:r w:rsidR="0083621B">
        <w:rPr>
          <w:rFonts w:ascii="Times New Roman" w:hAnsi="Times New Roman" w:cs="Times New Roman"/>
          <w:sz w:val="24"/>
          <w:szCs w:val="24"/>
        </w:rPr>
        <w:t>,</w:t>
      </w:r>
      <w:r>
        <w:rPr>
          <w:rFonts w:ascii="Times New Roman" w:hAnsi="Times New Roman" w:cs="Times New Roman"/>
          <w:sz w:val="24"/>
          <w:szCs w:val="24"/>
        </w:rPr>
        <w:t xml:space="preserve"> úgy mint a költségvetési gazdálkodás, valamint az adóigazgatási feladatok. Az osztály ennek megfelelően két csoportból áll.</w:t>
      </w:r>
    </w:p>
    <w:tbl>
      <w:tblPr>
        <w:tblStyle w:val="Rcsostblzat"/>
        <w:tblW w:w="0" w:type="auto"/>
        <w:tblInd w:w="1384" w:type="dxa"/>
        <w:tblLook w:val="04A0"/>
      </w:tblPr>
      <w:tblGrid>
        <w:gridCol w:w="3222"/>
        <w:gridCol w:w="2448"/>
      </w:tblGrid>
      <w:tr w:rsidR="00DA5DFF" w:rsidTr="00B72266">
        <w:tc>
          <w:tcPr>
            <w:tcW w:w="3222" w:type="dxa"/>
          </w:tcPr>
          <w:p w:rsidR="00DA5DFF" w:rsidRPr="00BA3128" w:rsidRDefault="00DA5DFF" w:rsidP="00B72266">
            <w:pPr>
              <w:rPr>
                <w:rFonts w:ascii="Times New Roman" w:hAnsi="Times New Roman" w:cs="Times New Roman"/>
                <w:sz w:val="16"/>
                <w:szCs w:val="16"/>
              </w:rPr>
            </w:pPr>
          </w:p>
        </w:tc>
        <w:tc>
          <w:tcPr>
            <w:tcW w:w="2448" w:type="dxa"/>
          </w:tcPr>
          <w:p w:rsidR="00DA5DFF" w:rsidRPr="00BA3128" w:rsidRDefault="00DA5DFF" w:rsidP="00B72266">
            <w:pPr>
              <w:rPr>
                <w:rFonts w:ascii="Times New Roman" w:hAnsi="Times New Roman" w:cs="Times New Roman"/>
                <w:sz w:val="16"/>
                <w:szCs w:val="16"/>
              </w:rPr>
            </w:pPr>
            <w:r w:rsidRPr="00BA3128">
              <w:rPr>
                <w:rFonts w:ascii="Times New Roman" w:hAnsi="Times New Roman" w:cs="Times New Roman"/>
                <w:sz w:val="16"/>
                <w:szCs w:val="16"/>
              </w:rPr>
              <w:t>Engedélyezett álláshelyek száma</w:t>
            </w:r>
          </w:p>
        </w:tc>
      </w:tr>
      <w:tr w:rsidR="00DA5DFF" w:rsidTr="00B72266">
        <w:tc>
          <w:tcPr>
            <w:tcW w:w="3222" w:type="dxa"/>
          </w:tcPr>
          <w:p w:rsidR="00DA5DFF" w:rsidRPr="00BA3128" w:rsidRDefault="00DA5DFF" w:rsidP="00B72266">
            <w:pPr>
              <w:rPr>
                <w:rFonts w:ascii="Times New Roman" w:hAnsi="Times New Roman" w:cs="Times New Roman"/>
                <w:sz w:val="16"/>
                <w:szCs w:val="16"/>
              </w:rPr>
            </w:pPr>
            <w:r>
              <w:rPr>
                <w:rFonts w:ascii="Times New Roman" w:hAnsi="Times New Roman" w:cs="Times New Roman"/>
                <w:sz w:val="16"/>
                <w:szCs w:val="16"/>
              </w:rPr>
              <w:t>Osztályvezető</w:t>
            </w:r>
          </w:p>
        </w:tc>
        <w:tc>
          <w:tcPr>
            <w:tcW w:w="2448" w:type="dxa"/>
          </w:tcPr>
          <w:p w:rsidR="00DA5DFF" w:rsidRPr="00BA3128" w:rsidRDefault="00DA5DFF" w:rsidP="00B72266">
            <w:pPr>
              <w:jc w:val="center"/>
              <w:rPr>
                <w:rFonts w:ascii="Times New Roman" w:hAnsi="Times New Roman" w:cs="Times New Roman"/>
                <w:sz w:val="16"/>
                <w:szCs w:val="16"/>
              </w:rPr>
            </w:pPr>
            <w:r>
              <w:rPr>
                <w:rFonts w:ascii="Times New Roman" w:hAnsi="Times New Roman" w:cs="Times New Roman"/>
                <w:sz w:val="16"/>
                <w:szCs w:val="16"/>
              </w:rPr>
              <w:t>1 fő</w:t>
            </w:r>
          </w:p>
        </w:tc>
      </w:tr>
      <w:tr w:rsidR="00DA5DFF" w:rsidTr="00B72266">
        <w:tc>
          <w:tcPr>
            <w:tcW w:w="3222" w:type="dxa"/>
          </w:tcPr>
          <w:p w:rsidR="00DA5DFF" w:rsidRPr="00BA3128" w:rsidRDefault="00DA5DFF" w:rsidP="00B72266">
            <w:pPr>
              <w:rPr>
                <w:rFonts w:ascii="Times New Roman" w:hAnsi="Times New Roman" w:cs="Times New Roman"/>
                <w:sz w:val="16"/>
                <w:szCs w:val="16"/>
              </w:rPr>
            </w:pPr>
            <w:r>
              <w:rPr>
                <w:rFonts w:ascii="Times New Roman" w:hAnsi="Times New Roman" w:cs="Times New Roman"/>
                <w:sz w:val="16"/>
                <w:szCs w:val="16"/>
              </w:rPr>
              <w:t>Költségvetési csoport</w:t>
            </w:r>
          </w:p>
        </w:tc>
        <w:tc>
          <w:tcPr>
            <w:tcW w:w="2448" w:type="dxa"/>
          </w:tcPr>
          <w:p w:rsidR="00DA5DFF" w:rsidRPr="00BA3128" w:rsidRDefault="00DA5DFF" w:rsidP="00B72266">
            <w:pPr>
              <w:jc w:val="center"/>
              <w:rPr>
                <w:rFonts w:ascii="Times New Roman" w:hAnsi="Times New Roman" w:cs="Times New Roman"/>
                <w:sz w:val="16"/>
                <w:szCs w:val="16"/>
              </w:rPr>
            </w:pPr>
            <w:r>
              <w:rPr>
                <w:rFonts w:ascii="Times New Roman" w:hAnsi="Times New Roman" w:cs="Times New Roman"/>
                <w:sz w:val="16"/>
                <w:szCs w:val="16"/>
              </w:rPr>
              <w:t>10 fő</w:t>
            </w:r>
          </w:p>
        </w:tc>
      </w:tr>
      <w:tr w:rsidR="00DA5DFF" w:rsidTr="00B72266">
        <w:tc>
          <w:tcPr>
            <w:tcW w:w="3222" w:type="dxa"/>
          </w:tcPr>
          <w:p w:rsidR="00DA5DFF" w:rsidRPr="00BA3128" w:rsidRDefault="00DA5DFF" w:rsidP="00B72266">
            <w:pPr>
              <w:rPr>
                <w:rFonts w:ascii="Times New Roman" w:hAnsi="Times New Roman" w:cs="Times New Roman"/>
                <w:sz w:val="16"/>
                <w:szCs w:val="16"/>
              </w:rPr>
            </w:pPr>
            <w:r w:rsidRPr="00BA3128">
              <w:rPr>
                <w:rFonts w:ascii="Times New Roman" w:hAnsi="Times New Roman" w:cs="Times New Roman"/>
                <w:sz w:val="16"/>
                <w:szCs w:val="16"/>
              </w:rPr>
              <w:t>Adócsoport</w:t>
            </w:r>
          </w:p>
        </w:tc>
        <w:tc>
          <w:tcPr>
            <w:tcW w:w="2448" w:type="dxa"/>
          </w:tcPr>
          <w:p w:rsidR="00DA5DFF" w:rsidRPr="00BA3128" w:rsidRDefault="00DA5DFF" w:rsidP="00B72266">
            <w:pPr>
              <w:jc w:val="center"/>
              <w:rPr>
                <w:rFonts w:ascii="Times New Roman" w:hAnsi="Times New Roman" w:cs="Times New Roman"/>
                <w:sz w:val="16"/>
                <w:szCs w:val="16"/>
              </w:rPr>
            </w:pPr>
            <w:r>
              <w:rPr>
                <w:rFonts w:ascii="Times New Roman" w:hAnsi="Times New Roman" w:cs="Times New Roman"/>
                <w:sz w:val="16"/>
                <w:szCs w:val="16"/>
              </w:rPr>
              <w:t>6 fő</w:t>
            </w:r>
          </w:p>
        </w:tc>
      </w:tr>
    </w:tbl>
    <w:p w:rsidR="0083621B" w:rsidRDefault="0083621B" w:rsidP="00DA5DFF">
      <w:pPr>
        <w:rPr>
          <w:rFonts w:ascii="Times New Roman" w:hAnsi="Times New Roman" w:cs="Times New Roman"/>
          <w:b/>
          <w:sz w:val="24"/>
          <w:szCs w:val="24"/>
          <w:u w:val="single"/>
        </w:rPr>
      </w:pPr>
    </w:p>
    <w:p w:rsidR="00DA5DFF" w:rsidRPr="00DF764E" w:rsidRDefault="00DA5DFF" w:rsidP="00DA5DFF">
      <w:pPr>
        <w:rPr>
          <w:rFonts w:ascii="Times New Roman" w:hAnsi="Times New Roman" w:cs="Times New Roman"/>
          <w:b/>
          <w:sz w:val="24"/>
          <w:szCs w:val="24"/>
          <w:u w:val="single"/>
        </w:rPr>
      </w:pPr>
      <w:r w:rsidRPr="00DF764E">
        <w:rPr>
          <w:rFonts w:ascii="Times New Roman" w:hAnsi="Times New Roman" w:cs="Times New Roman"/>
          <w:b/>
          <w:sz w:val="24"/>
          <w:szCs w:val="24"/>
          <w:u w:val="single"/>
        </w:rPr>
        <w:t xml:space="preserve"> 1. Költségvetési csoport</w:t>
      </w:r>
    </w:p>
    <w:p w:rsidR="00DA5DFF" w:rsidRDefault="00DA5DFF" w:rsidP="00DA5DFF">
      <w:pPr>
        <w:pStyle w:val="Listaszerbekezds"/>
        <w:ind w:left="0"/>
        <w:jc w:val="both"/>
        <w:rPr>
          <w:rFonts w:ascii="Times New Roman" w:hAnsi="Times New Roman" w:cs="Times New Roman"/>
          <w:sz w:val="24"/>
          <w:szCs w:val="24"/>
        </w:rPr>
      </w:pPr>
      <w:r>
        <w:rPr>
          <w:rFonts w:ascii="Times New Roman" w:hAnsi="Times New Roman" w:cs="Times New Roman"/>
          <w:sz w:val="24"/>
          <w:szCs w:val="24"/>
        </w:rPr>
        <w:t>A költségvetési csoport Bonyhád Város Önkormányzata, a Bonyhádi Közös Önkormányzati Hivatal, a közös hivatalhoz tartozó önkormányzatok, ezek településein működő nemzetiségi önkormányzatok, önkormányzati társulások, valamint az önkormányzatok által fenntartott intézmények gazdálkodásával kapcsolatos feladatokat, illetve szakmai irányító tevékenységet lát el, amely szervezetek az alábbiak:</w:t>
      </w:r>
    </w:p>
    <w:p w:rsidR="00DA5DFF" w:rsidRDefault="00DA5DFF" w:rsidP="00DA5DFF">
      <w:pPr>
        <w:pStyle w:val="Listaszerbekezds"/>
        <w:numPr>
          <w:ilvl w:val="0"/>
          <w:numId w:val="4"/>
        </w:numPr>
        <w:jc w:val="both"/>
        <w:rPr>
          <w:rFonts w:ascii="Times New Roman" w:hAnsi="Times New Roman" w:cs="Times New Roman"/>
          <w:sz w:val="16"/>
          <w:szCs w:val="16"/>
        </w:rPr>
      </w:pPr>
      <w:r>
        <w:rPr>
          <w:rFonts w:ascii="Times New Roman" w:hAnsi="Times New Roman" w:cs="Times New Roman"/>
          <w:sz w:val="16"/>
          <w:szCs w:val="16"/>
        </w:rPr>
        <w:t>Bonyhád Város Önkormányzata</w:t>
      </w:r>
    </w:p>
    <w:p w:rsidR="00DA5DFF" w:rsidRDefault="00DA5DFF" w:rsidP="00DA5DFF">
      <w:pPr>
        <w:pStyle w:val="Listaszerbekezds"/>
        <w:numPr>
          <w:ilvl w:val="0"/>
          <w:numId w:val="4"/>
        </w:numPr>
        <w:jc w:val="both"/>
        <w:rPr>
          <w:rFonts w:ascii="Times New Roman" w:hAnsi="Times New Roman" w:cs="Times New Roman"/>
          <w:sz w:val="16"/>
          <w:szCs w:val="16"/>
        </w:rPr>
      </w:pPr>
      <w:r>
        <w:rPr>
          <w:rFonts w:ascii="Times New Roman" w:hAnsi="Times New Roman" w:cs="Times New Roman"/>
          <w:sz w:val="16"/>
          <w:szCs w:val="16"/>
        </w:rPr>
        <w:t>Bonyhádi Közös Önkormányzati Hivatal</w:t>
      </w:r>
    </w:p>
    <w:p w:rsidR="00DA5DFF" w:rsidRDefault="00DA5DFF" w:rsidP="00DA5DFF">
      <w:pPr>
        <w:pStyle w:val="Listaszerbekezds"/>
        <w:numPr>
          <w:ilvl w:val="0"/>
          <w:numId w:val="4"/>
        </w:numPr>
        <w:jc w:val="both"/>
        <w:rPr>
          <w:rFonts w:ascii="Times New Roman" w:hAnsi="Times New Roman" w:cs="Times New Roman"/>
          <w:sz w:val="16"/>
          <w:szCs w:val="16"/>
        </w:rPr>
      </w:pPr>
      <w:r>
        <w:rPr>
          <w:rFonts w:ascii="Times New Roman" w:hAnsi="Times New Roman" w:cs="Times New Roman"/>
          <w:sz w:val="16"/>
          <w:szCs w:val="16"/>
        </w:rPr>
        <w:t>Bonyhádi Német  Önkormányzat</w:t>
      </w:r>
    </w:p>
    <w:p w:rsidR="00DA5DFF" w:rsidRDefault="00DA5DFF" w:rsidP="00DA5DFF">
      <w:pPr>
        <w:pStyle w:val="Listaszerbekezds"/>
        <w:numPr>
          <w:ilvl w:val="0"/>
          <w:numId w:val="4"/>
        </w:numPr>
        <w:jc w:val="both"/>
        <w:rPr>
          <w:rFonts w:ascii="Times New Roman" w:hAnsi="Times New Roman" w:cs="Times New Roman"/>
          <w:sz w:val="16"/>
          <w:szCs w:val="16"/>
        </w:rPr>
      </w:pPr>
      <w:r>
        <w:rPr>
          <w:rFonts w:ascii="Times New Roman" w:hAnsi="Times New Roman" w:cs="Times New Roman"/>
          <w:sz w:val="16"/>
          <w:szCs w:val="16"/>
        </w:rPr>
        <w:t>Bonyhád Város Roma Nemzetiségi Önkormányzata</w:t>
      </w:r>
    </w:p>
    <w:p w:rsidR="00DA5DFF" w:rsidRDefault="00DA5DFF" w:rsidP="00DA5DFF">
      <w:pPr>
        <w:pStyle w:val="Listaszerbekezds"/>
        <w:numPr>
          <w:ilvl w:val="0"/>
          <w:numId w:val="4"/>
        </w:numPr>
        <w:jc w:val="both"/>
        <w:rPr>
          <w:rFonts w:ascii="Times New Roman" w:hAnsi="Times New Roman" w:cs="Times New Roman"/>
          <w:sz w:val="16"/>
          <w:szCs w:val="16"/>
        </w:rPr>
      </w:pPr>
      <w:r>
        <w:rPr>
          <w:rFonts w:ascii="Times New Roman" w:hAnsi="Times New Roman" w:cs="Times New Roman"/>
          <w:sz w:val="16"/>
          <w:szCs w:val="16"/>
        </w:rPr>
        <w:t>Völgységi Önkormányzatok Társulása</w:t>
      </w:r>
    </w:p>
    <w:p w:rsidR="00DA5DFF" w:rsidRDefault="00DA5DFF" w:rsidP="00DA5DFF">
      <w:pPr>
        <w:pStyle w:val="Listaszerbekezds"/>
        <w:numPr>
          <w:ilvl w:val="0"/>
          <w:numId w:val="4"/>
        </w:numPr>
        <w:jc w:val="both"/>
        <w:rPr>
          <w:rFonts w:ascii="Times New Roman" w:hAnsi="Times New Roman" w:cs="Times New Roman"/>
          <w:sz w:val="16"/>
          <w:szCs w:val="16"/>
        </w:rPr>
      </w:pPr>
      <w:r>
        <w:rPr>
          <w:rFonts w:ascii="Times New Roman" w:hAnsi="Times New Roman" w:cs="Times New Roman"/>
          <w:sz w:val="16"/>
          <w:szCs w:val="16"/>
        </w:rPr>
        <w:t>Bonyhádi Szociális Alapszolgáltatási Központként működő Gondozási Központ Fenntartója</w:t>
      </w:r>
    </w:p>
    <w:p w:rsidR="00DA5DFF" w:rsidRDefault="00DA5DFF" w:rsidP="00DA5DFF">
      <w:pPr>
        <w:pStyle w:val="Listaszerbekezds"/>
        <w:numPr>
          <w:ilvl w:val="0"/>
          <w:numId w:val="4"/>
        </w:numPr>
        <w:jc w:val="both"/>
        <w:rPr>
          <w:rFonts w:ascii="Times New Roman" w:hAnsi="Times New Roman" w:cs="Times New Roman"/>
          <w:sz w:val="16"/>
          <w:szCs w:val="16"/>
        </w:rPr>
      </w:pPr>
      <w:r>
        <w:rPr>
          <w:rFonts w:ascii="Times New Roman" w:hAnsi="Times New Roman" w:cs="Times New Roman"/>
          <w:sz w:val="16"/>
          <w:szCs w:val="16"/>
        </w:rPr>
        <w:t>Bonyhádvarasd Község Önkormányzata</w:t>
      </w:r>
    </w:p>
    <w:p w:rsidR="00DA5DFF" w:rsidRDefault="00DA5DFF" w:rsidP="00DA5DFF">
      <w:pPr>
        <w:pStyle w:val="Listaszerbekezds"/>
        <w:numPr>
          <w:ilvl w:val="0"/>
          <w:numId w:val="4"/>
        </w:numPr>
        <w:jc w:val="both"/>
        <w:rPr>
          <w:rFonts w:ascii="Times New Roman" w:hAnsi="Times New Roman" w:cs="Times New Roman"/>
          <w:sz w:val="16"/>
          <w:szCs w:val="16"/>
        </w:rPr>
      </w:pPr>
      <w:r>
        <w:rPr>
          <w:rFonts w:ascii="Times New Roman" w:hAnsi="Times New Roman" w:cs="Times New Roman"/>
          <w:sz w:val="16"/>
          <w:szCs w:val="16"/>
        </w:rPr>
        <w:t>Német Nemzetiségi Önkormányzat Bonyhádvarasd</w:t>
      </w:r>
    </w:p>
    <w:p w:rsidR="00DA5DFF" w:rsidRDefault="00DA5DFF" w:rsidP="00DA5DFF">
      <w:pPr>
        <w:pStyle w:val="Listaszerbekezds"/>
        <w:numPr>
          <w:ilvl w:val="0"/>
          <w:numId w:val="4"/>
        </w:numPr>
        <w:jc w:val="both"/>
        <w:rPr>
          <w:rFonts w:ascii="Times New Roman" w:hAnsi="Times New Roman" w:cs="Times New Roman"/>
          <w:sz w:val="16"/>
          <w:szCs w:val="16"/>
        </w:rPr>
      </w:pPr>
      <w:r>
        <w:rPr>
          <w:rFonts w:ascii="Times New Roman" w:hAnsi="Times New Roman" w:cs="Times New Roman"/>
          <w:sz w:val="16"/>
          <w:szCs w:val="16"/>
        </w:rPr>
        <w:t>Grábóc Község Önkormányzata</w:t>
      </w:r>
    </w:p>
    <w:p w:rsidR="00DA5DFF" w:rsidRDefault="00DA5DFF" w:rsidP="00DA5DFF">
      <w:pPr>
        <w:pStyle w:val="Listaszerbekezds"/>
        <w:numPr>
          <w:ilvl w:val="0"/>
          <w:numId w:val="4"/>
        </w:numPr>
        <w:jc w:val="both"/>
        <w:rPr>
          <w:rFonts w:ascii="Times New Roman" w:hAnsi="Times New Roman" w:cs="Times New Roman"/>
          <w:sz w:val="16"/>
          <w:szCs w:val="16"/>
        </w:rPr>
      </w:pPr>
      <w:r>
        <w:rPr>
          <w:rFonts w:ascii="Times New Roman" w:hAnsi="Times New Roman" w:cs="Times New Roman"/>
          <w:sz w:val="16"/>
          <w:szCs w:val="16"/>
        </w:rPr>
        <w:t>Kisdorog Község Önkormányzata</w:t>
      </w:r>
    </w:p>
    <w:p w:rsidR="00DA5DFF" w:rsidRDefault="00DA5DFF" w:rsidP="00DA5DFF">
      <w:pPr>
        <w:pStyle w:val="Listaszerbekezds"/>
        <w:numPr>
          <w:ilvl w:val="0"/>
          <w:numId w:val="4"/>
        </w:numPr>
        <w:jc w:val="both"/>
        <w:rPr>
          <w:rFonts w:ascii="Times New Roman" w:hAnsi="Times New Roman" w:cs="Times New Roman"/>
          <w:sz w:val="16"/>
          <w:szCs w:val="16"/>
        </w:rPr>
      </w:pPr>
      <w:r>
        <w:rPr>
          <w:rFonts w:ascii="Times New Roman" w:hAnsi="Times New Roman" w:cs="Times New Roman"/>
          <w:sz w:val="16"/>
          <w:szCs w:val="16"/>
        </w:rPr>
        <w:t>Kisdorog Község Német Nemzetiségi Önkormányzata</w:t>
      </w:r>
    </w:p>
    <w:p w:rsidR="00DA5DFF" w:rsidRDefault="00DA5DFF" w:rsidP="00DA5DFF">
      <w:pPr>
        <w:pStyle w:val="Listaszerbekezds"/>
        <w:numPr>
          <w:ilvl w:val="0"/>
          <w:numId w:val="4"/>
        </w:numPr>
        <w:jc w:val="both"/>
        <w:rPr>
          <w:rFonts w:ascii="Times New Roman" w:hAnsi="Times New Roman" w:cs="Times New Roman"/>
          <w:sz w:val="16"/>
          <w:szCs w:val="16"/>
        </w:rPr>
      </w:pPr>
      <w:r>
        <w:rPr>
          <w:rFonts w:ascii="Times New Roman" w:hAnsi="Times New Roman" w:cs="Times New Roman"/>
          <w:sz w:val="16"/>
          <w:szCs w:val="16"/>
        </w:rPr>
        <w:t>Kismányoki Német Önkormányzat</w:t>
      </w:r>
    </w:p>
    <w:p w:rsidR="00DA5DFF" w:rsidRDefault="00DA5DFF" w:rsidP="00DA5DFF">
      <w:pPr>
        <w:pStyle w:val="Listaszerbekezds"/>
        <w:numPr>
          <w:ilvl w:val="0"/>
          <w:numId w:val="4"/>
        </w:numPr>
        <w:jc w:val="both"/>
        <w:rPr>
          <w:rFonts w:ascii="Times New Roman" w:hAnsi="Times New Roman" w:cs="Times New Roman"/>
          <w:sz w:val="16"/>
          <w:szCs w:val="16"/>
        </w:rPr>
      </w:pPr>
      <w:r>
        <w:rPr>
          <w:rFonts w:ascii="Times New Roman" w:hAnsi="Times New Roman" w:cs="Times New Roman"/>
          <w:sz w:val="16"/>
          <w:szCs w:val="16"/>
        </w:rPr>
        <w:t>Kismányoki Német Nemzetiségi Önkormányzat</w:t>
      </w:r>
    </w:p>
    <w:p w:rsidR="00DA5DFF" w:rsidRDefault="00DA5DFF" w:rsidP="00DA5DFF">
      <w:pPr>
        <w:pStyle w:val="Listaszerbekezds"/>
        <w:numPr>
          <w:ilvl w:val="0"/>
          <w:numId w:val="4"/>
        </w:numPr>
        <w:jc w:val="both"/>
        <w:rPr>
          <w:rFonts w:ascii="Times New Roman" w:hAnsi="Times New Roman" w:cs="Times New Roman"/>
          <w:sz w:val="16"/>
          <w:szCs w:val="16"/>
        </w:rPr>
      </w:pPr>
      <w:r>
        <w:rPr>
          <w:rFonts w:ascii="Times New Roman" w:hAnsi="Times New Roman" w:cs="Times New Roman"/>
          <w:sz w:val="16"/>
          <w:szCs w:val="16"/>
        </w:rPr>
        <w:t>Kisvejke Községi Önkormányzat</w:t>
      </w:r>
    </w:p>
    <w:p w:rsidR="00DA5DFF" w:rsidRDefault="00DA5DFF" w:rsidP="00DA5DFF">
      <w:pPr>
        <w:pStyle w:val="Listaszerbekezds"/>
        <w:numPr>
          <w:ilvl w:val="0"/>
          <w:numId w:val="4"/>
        </w:numPr>
        <w:jc w:val="both"/>
        <w:rPr>
          <w:rFonts w:ascii="Times New Roman" w:hAnsi="Times New Roman" w:cs="Times New Roman"/>
          <w:sz w:val="16"/>
          <w:szCs w:val="16"/>
        </w:rPr>
      </w:pPr>
      <w:r>
        <w:rPr>
          <w:rFonts w:ascii="Times New Roman" w:hAnsi="Times New Roman" w:cs="Times New Roman"/>
          <w:sz w:val="16"/>
          <w:szCs w:val="16"/>
        </w:rPr>
        <w:t>Kisvejkei Német Önkormányzat</w:t>
      </w:r>
    </w:p>
    <w:p w:rsidR="00DA5DFF" w:rsidRDefault="00DA5DFF" w:rsidP="00DA5DFF">
      <w:pPr>
        <w:pStyle w:val="Listaszerbekezds"/>
        <w:numPr>
          <w:ilvl w:val="0"/>
          <w:numId w:val="4"/>
        </w:numPr>
        <w:jc w:val="both"/>
        <w:rPr>
          <w:rFonts w:ascii="Times New Roman" w:hAnsi="Times New Roman" w:cs="Times New Roman"/>
          <w:sz w:val="16"/>
          <w:szCs w:val="16"/>
        </w:rPr>
      </w:pPr>
      <w:r>
        <w:rPr>
          <w:rFonts w:ascii="Times New Roman" w:hAnsi="Times New Roman" w:cs="Times New Roman"/>
          <w:sz w:val="16"/>
          <w:szCs w:val="16"/>
        </w:rPr>
        <w:t>Kisvejkei Roma Önkormányzata</w:t>
      </w:r>
    </w:p>
    <w:p w:rsidR="00DA5DFF" w:rsidRDefault="00DA5DFF" w:rsidP="00DA5DFF">
      <w:pPr>
        <w:pStyle w:val="Listaszerbekezds"/>
        <w:numPr>
          <w:ilvl w:val="0"/>
          <w:numId w:val="4"/>
        </w:numPr>
        <w:jc w:val="both"/>
        <w:rPr>
          <w:rFonts w:ascii="Times New Roman" w:hAnsi="Times New Roman" w:cs="Times New Roman"/>
          <w:sz w:val="16"/>
          <w:szCs w:val="16"/>
        </w:rPr>
      </w:pPr>
      <w:r>
        <w:rPr>
          <w:rFonts w:ascii="Times New Roman" w:hAnsi="Times New Roman" w:cs="Times New Roman"/>
          <w:sz w:val="16"/>
          <w:szCs w:val="16"/>
        </w:rPr>
        <w:t>Községi Önkormányzat Váralja</w:t>
      </w:r>
    </w:p>
    <w:p w:rsidR="00DA5DFF" w:rsidRDefault="00DA5DFF" w:rsidP="00DA5DFF">
      <w:pPr>
        <w:pStyle w:val="Listaszerbekezds"/>
        <w:numPr>
          <w:ilvl w:val="0"/>
          <w:numId w:val="4"/>
        </w:numPr>
        <w:jc w:val="both"/>
        <w:rPr>
          <w:rFonts w:ascii="Times New Roman" w:hAnsi="Times New Roman" w:cs="Times New Roman"/>
          <w:sz w:val="16"/>
          <w:szCs w:val="16"/>
        </w:rPr>
      </w:pPr>
      <w:r>
        <w:rPr>
          <w:rFonts w:ascii="Times New Roman" w:hAnsi="Times New Roman" w:cs="Times New Roman"/>
          <w:sz w:val="16"/>
          <w:szCs w:val="16"/>
        </w:rPr>
        <w:t>Váraljai Roma Nemzetiségi Önkormányzat</w:t>
      </w:r>
    </w:p>
    <w:p w:rsidR="00DA5DFF" w:rsidRDefault="00DA5DFF" w:rsidP="00DA5DFF">
      <w:pPr>
        <w:pStyle w:val="Listaszerbekezds"/>
        <w:numPr>
          <w:ilvl w:val="0"/>
          <w:numId w:val="4"/>
        </w:numPr>
        <w:jc w:val="both"/>
        <w:rPr>
          <w:rFonts w:ascii="Times New Roman" w:hAnsi="Times New Roman" w:cs="Times New Roman"/>
          <w:sz w:val="16"/>
          <w:szCs w:val="16"/>
        </w:rPr>
      </w:pPr>
      <w:r>
        <w:rPr>
          <w:rFonts w:ascii="Times New Roman" w:hAnsi="Times New Roman" w:cs="Times New Roman"/>
          <w:sz w:val="16"/>
          <w:szCs w:val="16"/>
        </w:rPr>
        <w:t>Váraljai Német Nemzetiségi Önkormányzat</w:t>
      </w:r>
    </w:p>
    <w:p w:rsidR="00DA5DFF" w:rsidRDefault="00DA5DFF" w:rsidP="00DA5DFF">
      <w:pPr>
        <w:pStyle w:val="Listaszerbekezds"/>
        <w:numPr>
          <w:ilvl w:val="0"/>
          <w:numId w:val="4"/>
        </w:numPr>
        <w:jc w:val="both"/>
        <w:rPr>
          <w:rFonts w:ascii="Times New Roman" w:hAnsi="Times New Roman" w:cs="Times New Roman"/>
          <w:sz w:val="16"/>
          <w:szCs w:val="16"/>
        </w:rPr>
      </w:pPr>
      <w:r>
        <w:rPr>
          <w:rFonts w:ascii="Times New Roman" w:hAnsi="Times New Roman" w:cs="Times New Roman"/>
          <w:sz w:val="16"/>
          <w:szCs w:val="16"/>
        </w:rPr>
        <w:t>Váraljai Őszikék Szociális Intézmény</w:t>
      </w:r>
    </w:p>
    <w:p w:rsidR="00DA5DFF" w:rsidRDefault="00DA5DFF" w:rsidP="00DA5DFF">
      <w:pPr>
        <w:pStyle w:val="Listaszerbekezds"/>
        <w:numPr>
          <w:ilvl w:val="0"/>
          <w:numId w:val="4"/>
        </w:numPr>
        <w:jc w:val="both"/>
        <w:rPr>
          <w:rFonts w:ascii="Times New Roman" w:hAnsi="Times New Roman" w:cs="Times New Roman"/>
          <w:sz w:val="16"/>
          <w:szCs w:val="16"/>
        </w:rPr>
      </w:pPr>
      <w:r>
        <w:rPr>
          <w:rFonts w:ascii="Times New Roman" w:hAnsi="Times New Roman" w:cs="Times New Roman"/>
          <w:sz w:val="16"/>
          <w:szCs w:val="16"/>
        </w:rPr>
        <w:t>Váralja Község és Nagymányok Város Szociális Intézményeinek Intézményfenntartó Társulása</w:t>
      </w:r>
    </w:p>
    <w:p w:rsidR="00DA5DFF" w:rsidRDefault="00DA5DFF" w:rsidP="00DA5DFF">
      <w:pPr>
        <w:pStyle w:val="Listaszerbekezds"/>
        <w:jc w:val="both"/>
        <w:rPr>
          <w:rFonts w:ascii="Times New Roman" w:hAnsi="Times New Roman" w:cs="Times New Roman"/>
          <w:sz w:val="16"/>
          <w:szCs w:val="16"/>
        </w:rPr>
      </w:pPr>
    </w:p>
    <w:p w:rsidR="00DA5DFF" w:rsidRDefault="00DA5DFF" w:rsidP="00DA5DFF">
      <w:pPr>
        <w:pStyle w:val="Listaszerbekezds"/>
        <w:ind w:left="0"/>
        <w:jc w:val="both"/>
        <w:rPr>
          <w:rFonts w:ascii="Times New Roman" w:hAnsi="Times New Roman" w:cs="Times New Roman"/>
          <w:sz w:val="24"/>
          <w:szCs w:val="24"/>
        </w:rPr>
      </w:pPr>
      <w:r>
        <w:rPr>
          <w:rFonts w:ascii="Times New Roman" w:hAnsi="Times New Roman" w:cs="Times New Roman"/>
          <w:sz w:val="24"/>
          <w:szCs w:val="24"/>
        </w:rPr>
        <w:t xml:space="preserve">Bonyhád Város Önkormányzata, a Közös Önkormányzati Hivatal, a Bonyhádon működő nemzetiségi önkormányzatok, valamint a társulások gazdálkodásával kapcsolatos feladatokat és a gondnoki teendőket 6, míg a közös hivatalhoz tartozó önkormányzatok közül 6 önkormányzat és nemzetiségi önkormányzat és intézménye gazdálkodási feladatait 4 ügyintéző látja el. </w:t>
      </w:r>
    </w:p>
    <w:p w:rsidR="00DA5DFF" w:rsidRPr="00A00179" w:rsidRDefault="00DA5DFF" w:rsidP="00DA5DFF">
      <w:pPr>
        <w:pStyle w:val="Listaszerbekezds"/>
        <w:ind w:left="0"/>
        <w:jc w:val="both"/>
        <w:rPr>
          <w:rFonts w:ascii="Times New Roman" w:hAnsi="Times New Roman" w:cs="Times New Roman"/>
          <w:sz w:val="24"/>
          <w:szCs w:val="24"/>
        </w:rPr>
      </w:pPr>
    </w:p>
    <w:p w:rsidR="00DA5DFF" w:rsidRDefault="00DA5DFF" w:rsidP="00DA5DFF">
      <w:pPr>
        <w:pStyle w:val="Listaszerbekezds"/>
        <w:ind w:left="0"/>
        <w:jc w:val="both"/>
        <w:rPr>
          <w:rFonts w:ascii="Times New Roman" w:hAnsi="Times New Roman" w:cs="Times New Roman"/>
          <w:sz w:val="24"/>
          <w:szCs w:val="24"/>
        </w:rPr>
      </w:pPr>
      <w:r>
        <w:rPr>
          <w:rFonts w:ascii="Times New Roman" w:hAnsi="Times New Roman" w:cs="Times New Roman"/>
          <w:sz w:val="24"/>
          <w:szCs w:val="24"/>
        </w:rPr>
        <w:t>A csoport feladatkörei ellátásának jogszabályi alapjait az államháztartásról szóló 2011. évi CXCV. számú törvény (továbbiakban: Áht.), valamint ennek végrehajtásáról szóló 368/2011. (XII.31.) Korm. rendelet adja meg.</w:t>
      </w:r>
    </w:p>
    <w:p w:rsidR="00DA5DFF" w:rsidRDefault="00DA5DFF" w:rsidP="00DA5DFF">
      <w:pPr>
        <w:pStyle w:val="Listaszerbekezds"/>
        <w:ind w:left="0"/>
        <w:jc w:val="both"/>
        <w:rPr>
          <w:rFonts w:ascii="Times New Roman" w:hAnsi="Times New Roman" w:cs="Times New Roman"/>
          <w:sz w:val="24"/>
          <w:szCs w:val="24"/>
        </w:rPr>
      </w:pPr>
      <w:r>
        <w:rPr>
          <w:rFonts w:ascii="Times New Roman" w:hAnsi="Times New Roman" w:cs="Times New Roman"/>
          <w:sz w:val="24"/>
          <w:szCs w:val="24"/>
        </w:rPr>
        <w:t xml:space="preserve">A csoport feladatai négy,  szorosan összefüggő, jellegében mégis elkülönülő csoportra bonthatók: </w:t>
      </w:r>
    </w:p>
    <w:p w:rsidR="00DA5DFF" w:rsidRDefault="00DA5DFF" w:rsidP="00DA5DFF">
      <w:pPr>
        <w:pStyle w:val="Listaszerbekezds"/>
        <w:numPr>
          <w:ilvl w:val="0"/>
          <w:numId w:val="5"/>
        </w:numPr>
        <w:jc w:val="both"/>
        <w:rPr>
          <w:rFonts w:ascii="Times New Roman" w:hAnsi="Times New Roman" w:cs="Times New Roman"/>
          <w:sz w:val="24"/>
          <w:szCs w:val="24"/>
        </w:rPr>
      </w:pPr>
      <w:r>
        <w:rPr>
          <w:rFonts w:ascii="Times New Roman" w:hAnsi="Times New Roman" w:cs="Times New Roman"/>
          <w:sz w:val="24"/>
          <w:szCs w:val="24"/>
        </w:rPr>
        <w:t>a képviselő-testületek döntéseinek előkészítése</w:t>
      </w:r>
    </w:p>
    <w:p w:rsidR="00DA5DFF" w:rsidRDefault="00DA5DFF" w:rsidP="00DA5DFF">
      <w:pPr>
        <w:pStyle w:val="Listaszerbekezds"/>
        <w:numPr>
          <w:ilvl w:val="0"/>
          <w:numId w:val="5"/>
        </w:numPr>
        <w:jc w:val="both"/>
        <w:rPr>
          <w:rFonts w:ascii="Times New Roman" w:hAnsi="Times New Roman" w:cs="Times New Roman"/>
          <w:sz w:val="24"/>
          <w:szCs w:val="24"/>
        </w:rPr>
      </w:pPr>
      <w:r>
        <w:rPr>
          <w:rFonts w:ascii="Times New Roman" w:hAnsi="Times New Roman" w:cs="Times New Roman"/>
          <w:sz w:val="24"/>
          <w:szCs w:val="24"/>
        </w:rPr>
        <w:lastRenderedPageBreak/>
        <w:t>a költségvetések végrehajtása, gazdálkodási feladatok</w:t>
      </w:r>
    </w:p>
    <w:p w:rsidR="00DA5DFF" w:rsidRDefault="00DA5DFF" w:rsidP="00DA5DFF">
      <w:pPr>
        <w:pStyle w:val="Listaszerbekezds"/>
        <w:numPr>
          <w:ilvl w:val="0"/>
          <w:numId w:val="5"/>
        </w:numPr>
        <w:jc w:val="both"/>
        <w:rPr>
          <w:rFonts w:ascii="Times New Roman" w:hAnsi="Times New Roman" w:cs="Times New Roman"/>
          <w:sz w:val="24"/>
          <w:szCs w:val="24"/>
        </w:rPr>
      </w:pPr>
      <w:r>
        <w:rPr>
          <w:rFonts w:ascii="Times New Roman" w:hAnsi="Times New Roman" w:cs="Times New Roman"/>
          <w:sz w:val="24"/>
          <w:szCs w:val="24"/>
        </w:rPr>
        <w:t>az önkormányzat által fenntartott intézmények költségvetési gazdálkodásának irányítói felügyelete.</w:t>
      </w:r>
    </w:p>
    <w:p w:rsidR="00DA5DFF" w:rsidRDefault="00DA5DFF" w:rsidP="00DA5DFF">
      <w:pPr>
        <w:pStyle w:val="Listaszerbekezds"/>
        <w:numPr>
          <w:ilvl w:val="0"/>
          <w:numId w:val="5"/>
        </w:numPr>
        <w:jc w:val="both"/>
        <w:rPr>
          <w:rFonts w:ascii="Times New Roman" w:hAnsi="Times New Roman" w:cs="Times New Roman"/>
          <w:sz w:val="24"/>
          <w:szCs w:val="24"/>
        </w:rPr>
      </w:pPr>
      <w:r>
        <w:rPr>
          <w:rFonts w:ascii="Times New Roman" w:hAnsi="Times New Roman" w:cs="Times New Roman"/>
          <w:sz w:val="24"/>
          <w:szCs w:val="24"/>
        </w:rPr>
        <w:t>gondnoki tevékenység.</w:t>
      </w:r>
    </w:p>
    <w:p w:rsidR="00DA5DFF" w:rsidRPr="00A00179" w:rsidRDefault="00DA5DFF" w:rsidP="00DA5DFF">
      <w:pPr>
        <w:pStyle w:val="Listaszerbekezds"/>
        <w:ind w:left="0"/>
        <w:jc w:val="both"/>
        <w:rPr>
          <w:rFonts w:ascii="Times New Roman" w:hAnsi="Times New Roman" w:cs="Times New Roman"/>
          <w:b/>
          <w:sz w:val="24"/>
          <w:szCs w:val="24"/>
          <w:u w:val="single"/>
        </w:rPr>
      </w:pPr>
      <w:r w:rsidRPr="00A00179">
        <w:rPr>
          <w:rFonts w:ascii="Times New Roman" w:hAnsi="Times New Roman" w:cs="Times New Roman"/>
          <w:b/>
          <w:sz w:val="24"/>
          <w:szCs w:val="24"/>
          <w:u w:val="single"/>
        </w:rPr>
        <w:t>A képviselő-testületek döntéseinek előkészítése</w:t>
      </w:r>
    </w:p>
    <w:p w:rsidR="00DA5DFF" w:rsidRDefault="00DA5DFF" w:rsidP="00DA5DFF">
      <w:pPr>
        <w:pStyle w:val="Listaszerbekezds"/>
        <w:ind w:left="0"/>
        <w:jc w:val="both"/>
        <w:rPr>
          <w:rFonts w:ascii="Times New Roman" w:hAnsi="Times New Roman" w:cs="Times New Roman"/>
          <w:sz w:val="24"/>
          <w:szCs w:val="24"/>
        </w:rPr>
      </w:pPr>
      <w:r>
        <w:rPr>
          <w:rFonts w:ascii="Times New Roman" w:hAnsi="Times New Roman" w:cs="Times New Roman"/>
          <w:sz w:val="24"/>
          <w:szCs w:val="24"/>
        </w:rPr>
        <w:t xml:space="preserve">A 2014. évi költségvetési gazdálkodás lezárásaként a csoport elkészítette valamennyi gazdálkodó szervezet zárszámadási rendelet-tervezetét. </w:t>
      </w:r>
    </w:p>
    <w:p w:rsidR="00DA5DFF" w:rsidRDefault="00DA5DFF" w:rsidP="00DA5DFF">
      <w:pPr>
        <w:pStyle w:val="Listaszerbekezds"/>
        <w:ind w:left="0"/>
        <w:jc w:val="both"/>
        <w:rPr>
          <w:rFonts w:ascii="Times New Roman" w:hAnsi="Times New Roman" w:cs="Times New Roman"/>
          <w:sz w:val="24"/>
          <w:szCs w:val="24"/>
        </w:rPr>
      </w:pPr>
      <w:r>
        <w:rPr>
          <w:rFonts w:ascii="Times New Roman" w:hAnsi="Times New Roman" w:cs="Times New Roman"/>
          <w:sz w:val="24"/>
          <w:szCs w:val="24"/>
        </w:rPr>
        <w:t xml:space="preserve">A jogszabályban meghatározott határidőig benyújtásra kerültek a képviselő-testületek, társulási tanácsok részére a 2015. évi költségvetés tervezetei. Az elfogadott költségvetési rendeletek és határozatok alapján határidőre elkészültek továbbá a Magyar Államkincstár Tolna Megyei Igazgatósága részére benyújtandó, a költségvetési előirányzatok összeállítására szolgáló nyomtatványgarnitúrák. </w:t>
      </w:r>
    </w:p>
    <w:p w:rsidR="00DA5DFF" w:rsidRPr="00A831D8" w:rsidRDefault="00DA5DFF" w:rsidP="00DA5DFF">
      <w:pPr>
        <w:pStyle w:val="Listaszerbekezds"/>
        <w:ind w:left="0"/>
        <w:jc w:val="both"/>
        <w:rPr>
          <w:rFonts w:ascii="Times New Roman" w:hAnsi="Times New Roman" w:cs="Times New Roman"/>
          <w:sz w:val="24"/>
          <w:szCs w:val="24"/>
        </w:rPr>
      </w:pPr>
      <w:r>
        <w:rPr>
          <w:rFonts w:ascii="Times New Roman" w:hAnsi="Times New Roman" w:cs="Times New Roman"/>
          <w:sz w:val="24"/>
          <w:szCs w:val="24"/>
        </w:rPr>
        <w:t xml:space="preserve">Az Áht. már nem írja elő kötelező jelleggel a gazdálkodás I. félévi, illetve a I-III. negyedévi helyzetéről a Képviselő-testület tájékoztatását, azonban Bonyhád Város Önkormányzata részére mindkét tájékoztató benyújtásra került. A társulások részére a félévi gazdálkodásról szóló tájékoztató került benyújtásra. A közös hivatalhoz tartozó önkormányzatok, kisebbségi önkormányzatok részére igényeik szerint készültek el a gazdálkodásról szóló tájékoztatók. </w:t>
      </w:r>
    </w:p>
    <w:p w:rsidR="00DA5DFF" w:rsidRPr="00DF764E" w:rsidRDefault="00DA5DFF" w:rsidP="00DA5DFF">
      <w:pPr>
        <w:spacing w:after="0"/>
        <w:rPr>
          <w:rFonts w:ascii="Times New Roman" w:hAnsi="Times New Roman" w:cs="Times New Roman"/>
          <w:b/>
          <w:sz w:val="24"/>
          <w:szCs w:val="24"/>
          <w:u w:val="single"/>
        </w:rPr>
      </w:pPr>
      <w:r w:rsidRPr="00DF764E">
        <w:rPr>
          <w:rFonts w:ascii="Times New Roman" w:hAnsi="Times New Roman" w:cs="Times New Roman"/>
          <w:b/>
          <w:sz w:val="24"/>
          <w:szCs w:val="24"/>
          <w:u w:val="single"/>
        </w:rPr>
        <w:t>A költségvetés végrehajtása, gazdálkodási feladatok</w:t>
      </w:r>
    </w:p>
    <w:p w:rsidR="00DA5DFF" w:rsidRDefault="00DA5DFF" w:rsidP="00DA5DFF">
      <w:pPr>
        <w:spacing w:after="0"/>
        <w:rPr>
          <w:rFonts w:ascii="Times New Roman" w:hAnsi="Times New Roman" w:cs="Times New Roman"/>
          <w:sz w:val="24"/>
          <w:szCs w:val="24"/>
          <w:u w:val="single"/>
        </w:rPr>
      </w:pPr>
    </w:p>
    <w:p w:rsidR="00DA5DFF" w:rsidRDefault="00DA5DFF" w:rsidP="00DA5DFF">
      <w:pPr>
        <w:spacing w:after="0"/>
        <w:jc w:val="both"/>
        <w:rPr>
          <w:rFonts w:ascii="Times New Roman" w:hAnsi="Times New Roman" w:cs="Times New Roman"/>
          <w:sz w:val="24"/>
          <w:szCs w:val="24"/>
        </w:rPr>
      </w:pPr>
      <w:r>
        <w:rPr>
          <w:rFonts w:ascii="Times New Roman" w:hAnsi="Times New Roman" w:cs="Times New Roman"/>
          <w:sz w:val="24"/>
          <w:szCs w:val="24"/>
        </w:rPr>
        <w:t>A testületek döntéseinek előkészítésén túl az osztály 2015. évi feladatainak meghatározó részét a költségvetés végrehajtás jelentette, amely az alábbiakat foglalja magában:</w:t>
      </w:r>
    </w:p>
    <w:p w:rsidR="00DA5DFF" w:rsidRDefault="00DA5DFF" w:rsidP="00DA5DFF">
      <w:pPr>
        <w:spacing w:after="0"/>
        <w:rPr>
          <w:rFonts w:ascii="Times New Roman" w:hAnsi="Times New Roman" w:cs="Times New Roman"/>
          <w:sz w:val="24"/>
          <w:szCs w:val="24"/>
        </w:rPr>
      </w:pPr>
      <w:r>
        <w:rPr>
          <w:rFonts w:ascii="Times New Roman" w:hAnsi="Times New Roman" w:cs="Times New Roman"/>
          <w:sz w:val="24"/>
          <w:szCs w:val="24"/>
        </w:rPr>
        <w:t>- a kiadási előirányzatok  terhére történő kötelezettségvállalások nyilvántartásba vétele,</w:t>
      </w:r>
    </w:p>
    <w:p w:rsidR="00DA5DFF" w:rsidRDefault="00DA5DFF" w:rsidP="00DA5DFF">
      <w:pPr>
        <w:spacing w:after="0"/>
        <w:rPr>
          <w:rFonts w:ascii="Times New Roman" w:hAnsi="Times New Roman" w:cs="Times New Roman"/>
          <w:sz w:val="24"/>
          <w:szCs w:val="24"/>
        </w:rPr>
      </w:pPr>
      <w:r>
        <w:rPr>
          <w:rFonts w:ascii="Times New Roman" w:hAnsi="Times New Roman" w:cs="Times New Roman"/>
          <w:sz w:val="24"/>
          <w:szCs w:val="24"/>
        </w:rPr>
        <w:t xml:space="preserve">-  a gazdasági események számviteli rögzítése, </w:t>
      </w:r>
    </w:p>
    <w:p w:rsidR="00DA5DFF" w:rsidRDefault="00DA5DFF" w:rsidP="00DA5DFF">
      <w:pPr>
        <w:spacing w:after="0"/>
        <w:jc w:val="both"/>
        <w:rPr>
          <w:rFonts w:ascii="Times New Roman" w:hAnsi="Times New Roman" w:cs="Times New Roman"/>
          <w:sz w:val="24"/>
          <w:szCs w:val="24"/>
        </w:rPr>
      </w:pPr>
      <w:r>
        <w:rPr>
          <w:rFonts w:ascii="Times New Roman" w:hAnsi="Times New Roman" w:cs="Times New Roman"/>
          <w:sz w:val="24"/>
          <w:szCs w:val="24"/>
        </w:rPr>
        <w:t>- az önkormányzatok és a hivatal, nemzetiségi önkormányzatok és a társulások számviteli politikájának, számlarendjének, kötelezettségvállalási, értékelés és leltározási szabályzatának elkészítése,</w:t>
      </w:r>
    </w:p>
    <w:p w:rsidR="00DA5DFF" w:rsidRDefault="00DA5DFF" w:rsidP="00DA5DFF">
      <w:pPr>
        <w:spacing w:after="0"/>
        <w:jc w:val="both"/>
        <w:rPr>
          <w:rFonts w:ascii="Times New Roman" w:hAnsi="Times New Roman" w:cs="Times New Roman"/>
          <w:sz w:val="24"/>
          <w:szCs w:val="24"/>
        </w:rPr>
      </w:pPr>
      <w:r>
        <w:rPr>
          <w:rFonts w:ascii="Times New Roman" w:hAnsi="Times New Roman" w:cs="Times New Roman"/>
          <w:sz w:val="24"/>
          <w:szCs w:val="24"/>
        </w:rPr>
        <w:t>- havi finanszírozási ütemterv és likviditási terv elkészítése a likviditás folyamatos biztosításához,</w:t>
      </w:r>
    </w:p>
    <w:p w:rsidR="00DA5DFF" w:rsidRDefault="00DA5DFF" w:rsidP="00DA5DFF">
      <w:pPr>
        <w:spacing w:after="0"/>
        <w:rPr>
          <w:rFonts w:ascii="Times New Roman" w:hAnsi="Times New Roman" w:cs="Times New Roman"/>
          <w:sz w:val="24"/>
          <w:szCs w:val="24"/>
        </w:rPr>
      </w:pPr>
      <w:r>
        <w:rPr>
          <w:rFonts w:ascii="Times New Roman" w:hAnsi="Times New Roman" w:cs="Times New Roman"/>
          <w:sz w:val="24"/>
          <w:szCs w:val="24"/>
        </w:rPr>
        <w:t>- kötelezettségvállalások pénzügyi teljesítése (utalványrendeletek elkészítése)</w:t>
      </w:r>
    </w:p>
    <w:p w:rsidR="00DA5DFF" w:rsidRDefault="00DA5DFF" w:rsidP="00DA5DFF">
      <w:pPr>
        <w:spacing w:after="0"/>
        <w:rPr>
          <w:rFonts w:ascii="Times New Roman" w:hAnsi="Times New Roman" w:cs="Times New Roman"/>
          <w:sz w:val="24"/>
          <w:szCs w:val="24"/>
        </w:rPr>
      </w:pPr>
      <w:r>
        <w:rPr>
          <w:rFonts w:ascii="Times New Roman" w:hAnsi="Times New Roman" w:cs="Times New Roman"/>
          <w:sz w:val="24"/>
          <w:szCs w:val="24"/>
        </w:rPr>
        <w:t>- banki és pénztári kifizetések</w:t>
      </w:r>
    </w:p>
    <w:p w:rsidR="00DA5DFF" w:rsidRDefault="00DA5DFF" w:rsidP="00DA5DFF">
      <w:pPr>
        <w:spacing w:after="0"/>
        <w:rPr>
          <w:rFonts w:ascii="Times New Roman" w:hAnsi="Times New Roman" w:cs="Times New Roman"/>
          <w:sz w:val="24"/>
          <w:szCs w:val="24"/>
        </w:rPr>
      </w:pPr>
      <w:r>
        <w:rPr>
          <w:rFonts w:ascii="Times New Roman" w:hAnsi="Times New Roman" w:cs="Times New Roman"/>
          <w:sz w:val="24"/>
          <w:szCs w:val="24"/>
        </w:rPr>
        <w:t>- önkormányzati adósságállomány és pénzügyi befektetések nyilvántartása,</w:t>
      </w:r>
    </w:p>
    <w:p w:rsidR="00DA5DFF" w:rsidRDefault="00DA5DFF" w:rsidP="00DA5DFF">
      <w:pPr>
        <w:spacing w:after="0"/>
        <w:rPr>
          <w:rFonts w:ascii="Times New Roman" w:hAnsi="Times New Roman" w:cs="Times New Roman"/>
          <w:sz w:val="24"/>
          <w:szCs w:val="24"/>
        </w:rPr>
      </w:pPr>
      <w:r>
        <w:rPr>
          <w:rFonts w:ascii="Times New Roman" w:hAnsi="Times New Roman" w:cs="Times New Roman"/>
          <w:sz w:val="24"/>
          <w:szCs w:val="24"/>
        </w:rPr>
        <w:t>- hitelfelvétel, hitelek nyilvántartása</w:t>
      </w:r>
    </w:p>
    <w:p w:rsidR="00DA5DFF" w:rsidRDefault="00DA5DFF" w:rsidP="00DA5DFF">
      <w:pPr>
        <w:spacing w:after="0"/>
        <w:rPr>
          <w:rFonts w:ascii="Times New Roman" w:hAnsi="Times New Roman" w:cs="Times New Roman"/>
          <w:sz w:val="24"/>
          <w:szCs w:val="24"/>
        </w:rPr>
      </w:pPr>
      <w:r>
        <w:rPr>
          <w:rFonts w:ascii="Times New Roman" w:hAnsi="Times New Roman" w:cs="Times New Roman"/>
          <w:sz w:val="24"/>
          <w:szCs w:val="24"/>
        </w:rPr>
        <w:t>- Nemzeti Adó- és Vámhivatal felét történő adóbevallások elkészítése (ÁFA, rehabilitációs hozzájárulás, cégautóadó)</w:t>
      </w:r>
    </w:p>
    <w:p w:rsidR="00DA5DFF" w:rsidRDefault="00DA5DFF" w:rsidP="00DA5DFF">
      <w:pPr>
        <w:spacing w:after="0"/>
        <w:jc w:val="both"/>
        <w:rPr>
          <w:rFonts w:ascii="Times New Roman" w:hAnsi="Times New Roman" w:cs="Times New Roman"/>
          <w:sz w:val="24"/>
          <w:szCs w:val="24"/>
        </w:rPr>
      </w:pPr>
      <w:r>
        <w:rPr>
          <w:rFonts w:ascii="Times New Roman" w:hAnsi="Times New Roman" w:cs="Times New Roman"/>
          <w:sz w:val="24"/>
          <w:szCs w:val="24"/>
        </w:rPr>
        <w:t xml:space="preserve">- rendszeres és nem rendszeres személyi juttatások (megbízási díj, tiszteletdíj, költségtérítések, költségátalány, étkezési jegy, bérlet, telefonadó, egyéb díjak) számfejtése és annak pénzügyi teljesítése </w:t>
      </w:r>
    </w:p>
    <w:p w:rsidR="00DA5DFF" w:rsidRDefault="00DA5DFF" w:rsidP="00DA5DFF">
      <w:pPr>
        <w:spacing w:after="0"/>
        <w:jc w:val="both"/>
        <w:rPr>
          <w:rFonts w:ascii="Times New Roman" w:hAnsi="Times New Roman" w:cs="Times New Roman"/>
          <w:sz w:val="24"/>
          <w:szCs w:val="24"/>
        </w:rPr>
      </w:pPr>
      <w:r>
        <w:rPr>
          <w:rFonts w:ascii="Times New Roman" w:hAnsi="Times New Roman" w:cs="Times New Roman"/>
          <w:sz w:val="24"/>
          <w:szCs w:val="24"/>
        </w:rPr>
        <w:t xml:space="preserve">- települési nemzetiségi önkormányzatok, a társulások költségvetésével és végrehajtásával kapcsolatos teendők, </w:t>
      </w:r>
    </w:p>
    <w:p w:rsidR="00DA5DFF" w:rsidRDefault="00DA5DFF" w:rsidP="00DA5DFF">
      <w:pPr>
        <w:spacing w:after="0"/>
        <w:jc w:val="both"/>
        <w:rPr>
          <w:rFonts w:ascii="Times New Roman" w:hAnsi="Times New Roman" w:cs="Times New Roman"/>
          <w:sz w:val="24"/>
          <w:szCs w:val="24"/>
        </w:rPr>
      </w:pPr>
      <w:r>
        <w:rPr>
          <w:rFonts w:ascii="Times New Roman" w:hAnsi="Times New Roman" w:cs="Times New Roman"/>
          <w:sz w:val="24"/>
          <w:szCs w:val="24"/>
        </w:rPr>
        <w:t>- kimenő és beérkező számlák, analitikus nyilvántartása,</w:t>
      </w:r>
    </w:p>
    <w:p w:rsidR="00DA5DFF" w:rsidRDefault="00DA5DFF" w:rsidP="00DA5DFF">
      <w:pPr>
        <w:spacing w:after="0"/>
        <w:jc w:val="both"/>
        <w:rPr>
          <w:rFonts w:ascii="Times New Roman" w:hAnsi="Times New Roman" w:cs="Times New Roman"/>
          <w:sz w:val="24"/>
          <w:szCs w:val="24"/>
        </w:rPr>
      </w:pPr>
      <w:r>
        <w:rPr>
          <w:rFonts w:ascii="Times New Roman" w:hAnsi="Times New Roman" w:cs="Times New Roman"/>
          <w:sz w:val="24"/>
          <w:szCs w:val="24"/>
        </w:rPr>
        <w:t>- a hivatali, valamint az önkormányzati vagyonok analitikus nyilvántartásához adatszolgáltatás, a vagyonkataszteri nyilvántartással történő egyeztetése negyedévente,</w:t>
      </w:r>
    </w:p>
    <w:p w:rsidR="00DA5DFF" w:rsidRDefault="00DA5DFF" w:rsidP="00DA5DFF">
      <w:pPr>
        <w:spacing w:after="0"/>
        <w:jc w:val="both"/>
        <w:rPr>
          <w:rFonts w:ascii="Times New Roman" w:hAnsi="Times New Roman" w:cs="Times New Roman"/>
          <w:sz w:val="24"/>
          <w:szCs w:val="24"/>
        </w:rPr>
      </w:pPr>
      <w:r>
        <w:rPr>
          <w:rFonts w:ascii="Times New Roman" w:hAnsi="Times New Roman" w:cs="Times New Roman"/>
          <w:sz w:val="24"/>
          <w:szCs w:val="24"/>
        </w:rPr>
        <w:t>- a leltározás és a leltár kiértékelésével kapcsolatos feladatok,</w:t>
      </w:r>
    </w:p>
    <w:p w:rsidR="00DA5DFF" w:rsidRDefault="00DA5DFF" w:rsidP="00DA5DFF">
      <w:pPr>
        <w:spacing w:after="0"/>
        <w:jc w:val="both"/>
        <w:rPr>
          <w:rFonts w:ascii="Times New Roman" w:hAnsi="Times New Roman" w:cs="Times New Roman"/>
          <w:sz w:val="24"/>
          <w:szCs w:val="24"/>
        </w:rPr>
      </w:pPr>
      <w:r>
        <w:rPr>
          <w:rFonts w:ascii="Times New Roman" w:hAnsi="Times New Roman" w:cs="Times New Roman"/>
          <w:sz w:val="24"/>
          <w:szCs w:val="24"/>
        </w:rPr>
        <w:lastRenderedPageBreak/>
        <w:t>- az önkormányzatok által nyújtott támogatások nyilvántartási és elszámoltatása,</w:t>
      </w:r>
    </w:p>
    <w:p w:rsidR="00DA5DFF" w:rsidRDefault="00DA5DFF" w:rsidP="00DA5DFF">
      <w:pPr>
        <w:spacing w:after="0"/>
        <w:jc w:val="both"/>
        <w:rPr>
          <w:rFonts w:ascii="Times New Roman" w:hAnsi="Times New Roman" w:cs="Times New Roman"/>
          <w:sz w:val="24"/>
          <w:szCs w:val="24"/>
        </w:rPr>
      </w:pPr>
      <w:r>
        <w:rPr>
          <w:rFonts w:ascii="Times New Roman" w:hAnsi="Times New Roman" w:cs="Times New Roman"/>
          <w:sz w:val="24"/>
          <w:szCs w:val="24"/>
        </w:rPr>
        <w:t>- számlázási feladatok, bevételek beszedése</w:t>
      </w:r>
    </w:p>
    <w:p w:rsidR="00DA5DFF" w:rsidRDefault="00DA5DFF" w:rsidP="00DA5DFF">
      <w:pPr>
        <w:spacing w:after="0"/>
        <w:jc w:val="both"/>
        <w:rPr>
          <w:rFonts w:ascii="Times New Roman" w:hAnsi="Times New Roman" w:cs="Times New Roman"/>
          <w:sz w:val="24"/>
          <w:szCs w:val="24"/>
        </w:rPr>
      </w:pPr>
      <w:r>
        <w:rPr>
          <w:rFonts w:ascii="Times New Roman" w:hAnsi="Times New Roman" w:cs="Times New Roman"/>
          <w:sz w:val="24"/>
          <w:szCs w:val="24"/>
        </w:rPr>
        <w:t>- a közmunkaprogramokhoz tartozó visszaigénylések elkészítése.</w:t>
      </w:r>
    </w:p>
    <w:p w:rsidR="00DA5DFF" w:rsidRDefault="00DA5DFF" w:rsidP="00DA5DFF">
      <w:pPr>
        <w:spacing w:after="0"/>
        <w:jc w:val="both"/>
        <w:rPr>
          <w:rFonts w:ascii="Times New Roman" w:hAnsi="Times New Roman" w:cs="Times New Roman"/>
          <w:sz w:val="24"/>
          <w:szCs w:val="24"/>
        </w:rPr>
      </w:pPr>
      <w:r>
        <w:rPr>
          <w:rFonts w:ascii="Times New Roman" w:hAnsi="Times New Roman" w:cs="Times New Roman"/>
          <w:sz w:val="24"/>
          <w:szCs w:val="24"/>
        </w:rPr>
        <w:t xml:space="preserve">- szociális támogatásokhoz tartozó havi rendszerességű visszaigénylések elkészítése és határidőre történő megküldése. </w:t>
      </w:r>
    </w:p>
    <w:p w:rsidR="00DA5DFF" w:rsidRDefault="00DA5DFF" w:rsidP="00DA5DFF">
      <w:pPr>
        <w:spacing w:after="0"/>
        <w:jc w:val="both"/>
        <w:rPr>
          <w:rFonts w:ascii="Times New Roman" w:hAnsi="Times New Roman" w:cs="Times New Roman"/>
          <w:sz w:val="24"/>
          <w:szCs w:val="24"/>
        </w:rPr>
      </w:pPr>
      <w:r>
        <w:rPr>
          <w:rFonts w:ascii="Times New Roman" w:hAnsi="Times New Roman" w:cs="Times New Roman"/>
          <w:sz w:val="24"/>
          <w:szCs w:val="24"/>
        </w:rPr>
        <w:t>- az önkormányzatok által bonyolított projektek elkülönített nyilvántartása,</w:t>
      </w:r>
    </w:p>
    <w:p w:rsidR="00DA5DFF" w:rsidRDefault="00DA5DFF" w:rsidP="00DA5DFF">
      <w:pPr>
        <w:spacing w:after="0"/>
        <w:jc w:val="both"/>
        <w:rPr>
          <w:rFonts w:ascii="Times New Roman" w:hAnsi="Times New Roman" w:cs="Times New Roman"/>
          <w:sz w:val="24"/>
          <w:szCs w:val="24"/>
        </w:rPr>
      </w:pPr>
      <w:r>
        <w:rPr>
          <w:rFonts w:ascii="Times New Roman" w:hAnsi="Times New Roman" w:cs="Times New Roman"/>
          <w:sz w:val="24"/>
          <w:szCs w:val="24"/>
        </w:rPr>
        <w:t>- a pályázati támogatások elszámolása.</w:t>
      </w:r>
    </w:p>
    <w:p w:rsidR="00DA5DFF" w:rsidRDefault="00DA5DFF" w:rsidP="00DA5DFF">
      <w:pPr>
        <w:spacing w:after="0"/>
        <w:jc w:val="both"/>
        <w:rPr>
          <w:rFonts w:ascii="Times New Roman" w:hAnsi="Times New Roman" w:cs="Times New Roman"/>
          <w:sz w:val="24"/>
          <w:szCs w:val="24"/>
        </w:rPr>
      </w:pPr>
    </w:p>
    <w:p w:rsidR="00DA5DFF" w:rsidRPr="00725E62" w:rsidRDefault="00DA5DFF" w:rsidP="00DA5DFF">
      <w:pPr>
        <w:spacing w:after="0"/>
        <w:jc w:val="both"/>
        <w:rPr>
          <w:rFonts w:ascii="Times New Roman" w:eastAsia="Times New Roman" w:hAnsi="Times New Roman" w:cs="Times New Roman"/>
          <w:sz w:val="24"/>
          <w:szCs w:val="24"/>
          <w:lang w:eastAsia="hu-HU"/>
        </w:rPr>
      </w:pPr>
      <w:r w:rsidRPr="00725E62">
        <w:rPr>
          <w:rFonts w:ascii="Times New Roman" w:eastAsia="Times New Roman" w:hAnsi="Times New Roman" w:cs="Times New Roman"/>
          <w:sz w:val="24"/>
          <w:szCs w:val="24"/>
          <w:lang w:eastAsia="hu-HU"/>
        </w:rPr>
        <w:t>A jóváhagyott előirányzatok terhére vállalt kötelezettségek nyilvántartására az önkormányzat</w:t>
      </w:r>
      <w:r>
        <w:rPr>
          <w:rFonts w:ascii="Times New Roman" w:eastAsia="Times New Roman" w:hAnsi="Times New Roman" w:cs="Times New Roman"/>
          <w:sz w:val="24"/>
          <w:szCs w:val="24"/>
          <w:lang w:eastAsia="hu-HU"/>
        </w:rPr>
        <w:t xml:space="preserve">ok </w:t>
      </w:r>
      <w:r w:rsidRPr="00725E62">
        <w:rPr>
          <w:rFonts w:ascii="Times New Roman" w:eastAsia="Times New Roman" w:hAnsi="Times New Roman" w:cs="Times New Roman"/>
          <w:sz w:val="24"/>
          <w:szCs w:val="24"/>
          <w:lang w:eastAsia="hu-HU"/>
        </w:rPr>
        <w:t>és a hivatal tekintetében is a kötelezettségvállalás, pénzügyi ellenjegyzés, teljesítés igazolás, érvényesítés és utalványozás rendjéről szóló szabályzatnak megfelelően kerül sor.</w:t>
      </w:r>
    </w:p>
    <w:p w:rsidR="00DA5DFF" w:rsidRPr="00725E62" w:rsidRDefault="00DA5DFF" w:rsidP="00DA5DFF">
      <w:pPr>
        <w:spacing w:after="0" w:line="240" w:lineRule="auto"/>
        <w:jc w:val="both"/>
        <w:rPr>
          <w:rFonts w:ascii="Times New Roman" w:eastAsia="Times New Roman" w:hAnsi="Times New Roman" w:cs="Times New Roman"/>
          <w:sz w:val="24"/>
          <w:szCs w:val="24"/>
          <w:lang w:eastAsia="hu-HU"/>
        </w:rPr>
      </w:pPr>
    </w:p>
    <w:p w:rsidR="00DA5DFF" w:rsidRPr="00725E62" w:rsidRDefault="00DA5DFF" w:rsidP="00DA5DFF">
      <w:pPr>
        <w:spacing w:after="0"/>
        <w:jc w:val="both"/>
        <w:rPr>
          <w:rFonts w:ascii="Times New Roman" w:eastAsia="Times New Roman" w:hAnsi="Times New Roman" w:cs="Times New Roman"/>
          <w:sz w:val="24"/>
          <w:szCs w:val="24"/>
          <w:lang w:eastAsia="hu-HU"/>
        </w:rPr>
      </w:pPr>
      <w:r w:rsidRPr="00725E62">
        <w:rPr>
          <w:rFonts w:ascii="Times New Roman" w:eastAsia="Times New Roman" w:hAnsi="Times New Roman" w:cs="Times New Roman"/>
          <w:sz w:val="24"/>
          <w:szCs w:val="24"/>
          <w:lang w:eastAsia="hu-HU"/>
        </w:rPr>
        <w:t>A beszedett bevételek és teljesített kiadások módosított pénzforgalmi szemléletű kettős könyvviteli rendszerben kerülnek rögzítésre. A főkönyvi könyvelést - jogszabálynak megfelelően – analitikus nyilvántartásnak kell alátámasztania. Ennek biztosítása érdekében negyedéves időszakonként, illetve szükség szerint egyeztetés történt a feladatok keretgazdái, illetve az analitikát vezető munkatársak és a főkönyvi könyvelés között. A főkönyvi könyvelésben rögzített adatokból határidőre és a jogszabályi előírásoknak megfelelően elkészültek a testületek részére a költségvetés végrehajtásáról szóló éves beszámolók és szükség szerint a 2015. évi gazdálkodásról szóló tájékoztatók</w:t>
      </w:r>
    </w:p>
    <w:p w:rsidR="00DA5DFF" w:rsidRPr="00725E62" w:rsidRDefault="00DA5DFF" w:rsidP="00DA5DFF">
      <w:pPr>
        <w:spacing w:after="0"/>
        <w:rPr>
          <w:rFonts w:ascii="Times New Roman" w:eastAsia="Times New Roman" w:hAnsi="Times New Roman" w:cs="Times New Roman"/>
          <w:sz w:val="24"/>
          <w:szCs w:val="24"/>
          <w:lang w:eastAsia="hu-HU"/>
        </w:rPr>
      </w:pPr>
    </w:p>
    <w:p w:rsidR="00DA5DFF" w:rsidRDefault="00DA5DFF" w:rsidP="00DA5DFF">
      <w:pPr>
        <w:spacing w:after="0"/>
        <w:jc w:val="both"/>
        <w:rPr>
          <w:rFonts w:ascii="Times New Roman" w:eastAsia="Times New Roman" w:hAnsi="Times New Roman" w:cs="Times New Roman"/>
          <w:sz w:val="24"/>
          <w:szCs w:val="24"/>
          <w:lang w:eastAsia="hu-HU"/>
        </w:rPr>
      </w:pPr>
      <w:r w:rsidRPr="00725E62">
        <w:rPr>
          <w:rFonts w:ascii="Times New Roman" w:eastAsia="Times New Roman" w:hAnsi="Times New Roman" w:cs="Times New Roman"/>
          <w:sz w:val="24"/>
          <w:szCs w:val="24"/>
          <w:lang w:eastAsia="hu-HU"/>
        </w:rPr>
        <w:t>Az Európai Unió támogatásával</w:t>
      </w:r>
      <w:r>
        <w:rPr>
          <w:rFonts w:ascii="Times New Roman" w:eastAsia="Times New Roman" w:hAnsi="Times New Roman" w:cs="Times New Roman"/>
          <w:sz w:val="24"/>
          <w:szCs w:val="24"/>
          <w:lang w:eastAsia="hu-HU"/>
        </w:rPr>
        <w:t xml:space="preserve"> </w:t>
      </w:r>
      <w:r w:rsidRPr="00725E62">
        <w:rPr>
          <w:rFonts w:ascii="Times New Roman" w:eastAsia="Times New Roman" w:hAnsi="Times New Roman" w:cs="Times New Roman"/>
          <w:sz w:val="24"/>
          <w:szCs w:val="24"/>
          <w:lang w:eastAsia="hu-HU"/>
        </w:rPr>
        <w:t xml:space="preserve">megvalósuló projektek számának bővülésével az ezek megvalósításához kapcsolódó, a </w:t>
      </w:r>
      <w:r>
        <w:rPr>
          <w:rFonts w:ascii="Times New Roman" w:eastAsia="Times New Roman" w:hAnsi="Times New Roman" w:cs="Times New Roman"/>
          <w:sz w:val="24"/>
          <w:szCs w:val="24"/>
          <w:lang w:eastAsia="hu-HU"/>
        </w:rPr>
        <w:t>költségvetési csoport</w:t>
      </w:r>
      <w:r w:rsidRPr="00725E62">
        <w:rPr>
          <w:rFonts w:ascii="Times New Roman" w:eastAsia="Times New Roman" w:hAnsi="Times New Roman" w:cs="Times New Roman"/>
          <w:sz w:val="24"/>
          <w:szCs w:val="24"/>
          <w:lang w:eastAsia="hu-HU"/>
        </w:rPr>
        <w:t xml:space="preserve"> feladatkörébe tartozó pénzügyi és számviteli feladatok is </w:t>
      </w:r>
      <w:r>
        <w:rPr>
          <w:rFonts w:ascii="Times New Roman" w:eastAsia="Times New Roman" w:hAnsi="Times New Roman" w:cs="Times New Roman"/>
          <w:sz w:val="24"/>
          <w:szCs w:val="24"/>
          <w:lang w:eastAsia="hu-HU"/>
        </w:rPr>
        <w:t xml:space="preserve"> jelentősen </w:t>
      </w:r>
      <w:r w:rsidRPr="00725E62">
        <w:rPr>
          <w:rFonts w:ascii="Times New Roman" w:eastAsia="Times New Roman" w:hAnsi="Times New Roman" w:cs="Times New Roman"/>
          <w:sz w:val="24"/>
          <w:szCs w:val="24"/>
          <w:lang w:eastAsia="hu-HU"/>
        </w:rPr>
        <w:t>növekedtek (elkülönített könyvelés és nyilvántartás vezetése, számviteli eljárásrendek kidolgozása</w:t>
      </w:r>
      <w:r>
        <w:rPr>
          <w:rFonts w:ascii="Times New Roman" w:eastAsia="Times New Roman" w:hAnsi="Times New Roman" w:cs="Times New Roman"/>
          <w:sz w:val="24"/>
          <w:szCs w:val="24"/>
          <w:lang w:eastAsia="hu-HU"/>
        </w:rPr>
        <w:t>)</w:t>
      </w:r>
      <w:r w:rsidRPr="008E6CCD">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 xml:space="preserve"> </w:t>
      </w:r>
    </w:p>
    <w:p w:rsidR="00DA5DFF" w:rsidRDefault="00DA5DFF" w:rsidP="00DA5DFF">
      <w:pPr>
        <w:spacing w:after="0"/>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Az év során fenti források mellett Bonyhád Város Önkormányzata egyéb belföldi forrásból származó pályázati támogatásai is jelentősek voltak. Ezek közül az év végéig felhasználásra és elszámolásra került az 1826/2015. (XII.23.) Kormányhatározatban jóváhagyott 750 millió Ft. </w:t>
      </w:r>
    </w:p>
    <w:p w:rsidR="00DA5DFF" w:rsidRPr="00725E62" w:rsidRDefault="00DA5DFF" w:rsidP="00DA5DFF">
      <w:pPr>
        <w:spacing w:after="0"/>
        <w:jc w:val="both"/>
        <w:rPr>
          <w:rFonts w:ascii="Times New Roman" w:eastAsia="Times New Roman" w:hAnsi="Times New Roman" w:cs="Times New Roman"/>
          <w:sz w:val="24"/>
          <w:szCs w:val="24"/>
          <w:lang w:eastAsia="hu-HU"/>
        </w:rPr>
      </w:pPr>
    </w:p>
    <w:p w:rsidR="00DA5DFF" w:rsidRPr="008E6CCD" w:rsidRDefault="00DA5DFF" w:rsidP="00DA5DFF">
      <w:pPr>
        <w:spacing w:after="0"/>
        <w:jc w:val="both"/>
        <w:rPr>
          <w:rFonts w:ascii="Times New Roman" w:eastAsia="Times New Roman" w:hAnsi="Times New Roman" w:cs="Times New Roman"/>
          <w:sz w:val="24"/>
          <w:szCs w:val="24"/>
          <w:lang w:eastAsia="hu-HU"/>
        </w:rPr>
      </w:pPr>
      <w:r w:rsidRPr="00725E62">
        <w:rPr>
          <w:rFonts w:ascii="Times New Roman" w:eastAsia="Times New Roman" w:hAnsi="Times New Roman" w:cs="Times New Roman"/>
          <w:sz w:val="24"/>
          <w:szCs w:val="24"/>
          <w:lang w:eastAsia="hu-HU"/>
        </w:rPr>
        <w:t xml:space="preserve">A feladatmutatók szerint járó állami támogatások igénylése a Magyar Államkincstár </w:t>
      </w:r>
      <w:r w:rsidRPr="008E6CCD">
        <w:rPr>
          <w:rFonts w:ascii="Times New Roman" w:eastAsia="Times New Roman" w:hAnsi="Times New Roman" w:cs="Times New Roman"/>
          <w:sz w:val="24"/>
          <w:szCs w:val="24"/>
          <w:lang w:eastAsia="hu-HU"/>
        </w:rPr>
        <w:t>Tolna Megyei Igazgatóságán, illetve az erre szolgáló www.ebr42.otm.gov.hu internetes portálon keresztül megtörtént.</w:t>
      </w:r>
    </w:p>
    <w:p w:rsidR="00DA5DFF" w:rsidRPr="008E6CCD" w:rsidRDefault="00DA5DFF" w:rsidP="00DA5DFF">
      <w:pPr>
        <w:spacing w:after="0"/>
        <w:jc w:val="both"/>
        <w:rPr>
          <w:rFonts w:ascii="Times New Roman" w:eastAsia="Times New Roman" w:hAnsi="Times New Roman" w:cs="Times New Roman"/>
          <w:sz w:val="24"/>
          <w:szCs w:val="24"/>
          <w:lang w:eastAsia="hu-HU"/>
        </w:rPr>
      </w:pPr>
      <w:r w:rsidRPr="008E6CCD">
        <w:rPr>
          <w:rFonts w:ascii="Times New Roman" w:eastAsia="Times New Roman" w:hAnsi="Times New Roman" w:cs="Times New Roman"/>
          <w:sz w:val="24"/>
          <w:szCs w:val="24"/>
          <w:lang w:eastAsia="hu-HU"/>
        </w:rPr>
        <w:t>A feladatmutatók alapján megállapított támogatások évközi módosítására április, június és október hónapokban volt lehetőség. Az önkormányzat</w:t>
      </w:r>
      <w:r>
        <w:rPr>
          <w:rFonts w:ascii="Times New Roman" w:eastAsia="Times New Roman" w:hAnsi="Times New Roman" w:cs="Times New Roman"/>
          <w:sz w:val="24"/>
          <w:szCs w:val="24"/>
          <w:lang w:eastAsia="hu-HU"/>
        </w:rPr>
        <w:t>ok</w:t>
      </w:r>
      <w:r w:rsidRPr="008E6CCD">
        <w:rPr>
          <w:rFonts w:ascii="Times New Roman" w:eastAsia="Times New Roman" w:hAnsi="Times New Roman" w:cs="Times New Roman"/>
          <w:sz w:val="24"/>
          <w:szCs w:val="24"/>
          <w:lang w:eastAsia="hu-HU"/>
        </w:rPr>
        <w:t xml:space="preserve"> részére 2015. évben jóváhagyott, átutalt állami hozzájárulással való elszámolási kötelezettségnek a 2015. évi beszámolási kötelezettség keretén belül kell eleget tenni.</w:t>
      </w:r>
    </w:p>
    <w:p w:rsidR="00DA5DFF" w:rsidRDefault="00DA5DFF" w:rsidP="00DA5DFF">
      <w:pPr>
        <w:rPr>
          <w:rFonts w:ascii="Times New Roman" w:hAnsi="Times New Roman" w:cs="Times New Roman"/>
          <w:sz w:val="24"/>
          <w:szCs w:val="24"/>
        </w:rPr>
      </w:pPr>
    </w:p>
    <w:p w:rsidR="00DA5DFF" w:rsidRDefault="00DA5DFF" w:rsidP="00DA5DFF">
      <w:pPr>
        <w:rPr>
          <w:rFonts w:ascii="Times New Roman" w:hAnsi="Times New Roman" w:cs="Times New Roman"/>
          <w:sz w:val="24"/>
          <w:szCs w:val="24"/>
          <w:u w:val="single"/>
        </w:rPr>
      </w:pPr>
    </w:p>
    <w:p w:rsidR="00DA5DFF" w:rsidRDefault="00DA5DFF" w:rsidP="00DA5DFF">
      <w:pPr>
        <w:rPr>
          <w:rFonts w:ascii="Times New Roman" w:hAnsi="Times New Roman" w:cs="Times New Roman"/>
          <w:sz w:val="24"/>
          <w:szCs w:val="24"/>
          <w:u w:val="single"/>
        </w:rPr>
      </w:pPr>
      <w:r w:rsidRPr="00753782">
        <w:rPr>
          <w:rFonts w:ascii="Times New Roman" w:hAnsi="Times New Roman" w:cs="Times New Roman"/>
          <w:sz w:val="24"/>
          <w:szCs w:val="24"/>
          <w:u w:val="single"/>
        </w:rPr>
        <w:t>A költségvetési csoport tevékenységét jellemző statisztikai adatok:</w:t>
      </w:r>
    </w:p>
    <w:p w:rsidR="00DA5DFF" w:rsidRPr="00753782" w:rsidRDefault="00DA5DFF" w:rsidP="00DA5DFF">
      <w:pPr>
        <w:pStyle w:val="Listaszerbekezds"/>
        <w:numPr>
          <w:ilvl w:val="0"/>
          <w:numId w:val="7"/>
        </w:numPr>
        <w:rPr>
          <w:rFonts w:ascii="Times New Roman" w:hAnsi="Times New Roman" w:cs="Times New Roman"/>
          <w:sz w:val="24"/>
          <w:szCs w:val="24"/>
          <w:u w:val="single"/>
        </w:rPr>
      </w:pPr>
      <w:r>
        <w:rPr>
          <w:rFonts w:ascii="Times New Roman" w:hAnsi="Times New Roman" w:cs="Times New Roman"/>
          <w:sz w:val="24"/>
          <w:szCs w:val="24"/>
        </w:rPr>
        <w:t>Kibocsátott számlák:</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5.002 </w:t>
      </w:r>
    </w:p>
    <w:p w:rsidR="00DA5DFF" w:rsidRPr="00753782" w:rsidRDefault="00DA5DFF" w:rsidP="00DA5DFF">
      <w:pPr>
        <w:pStyle w:val="Listaszerbekezds"/>
        <w:numPr>
          <w:ilvl w:val="0"/>
          <w:numId w:val="7"/>
        </w:numPr>
        <w:rPr>
          <w:rFonts w:ascii="Times New Roman" w:hAnsi="Times New Roman" w:cs="Times New Roman"/>
          <w:sz w:val="24"/>
          <w:szCs w:val="24"/>
          <w:u w:val="single"/>
        </w:rPr>
      </w:pPr>
      <w:r>
        <w:rPr>
          <w:rFonts w:ascii="Times New Roman" w:hAnsi="Times New Roman" w:cs="Times New Roman"/>
          <w:sz w:val="24"/>
          <w:szCs w:val="24"/>
        </w:rPr>
        <w:lastRenderedPageBreak/>
        <w:t>Beérkező szállítói számlák</w:t>
      </w:r>
      <w:r>
        <w:rPr>
          <w:rFonts w:ascii="Times New Roman" w:hAnsi="Times New Roman" w:cs="Times New Roman"/>
          <w:sz w:val="24"/>
          <w:szCs w:val="24"/>
        </w:rPr>
        <w:tab/>
      </w:r>
      <w:r>
        <w:rPr>
          <w:rFonts w:ascii="Times New Roman" w:hAnsi="Times New Roman" w:cs="Times New Roman"/>
          <w:sz w:val="24"/>
          <w:szCs w:val="24"/>
        </w:rPr>
        <w:tab/>
        <w:t>8.750</w:t>
      </w:r>
    </w:p>
    <w:p w:rsidR="00DA5DFF" w:rsidRPr="00753782" w:rsidRDefault="00DA5DFF" w:rsidP="00DA5DFF">
      <w:pPr>
        <w:pStyle w:val="Listaszerbekezds"/>
        <w:numPr>
          <w:ilvl w:val="0"/>
          <w:numId w:val="7"/>
        </w:numPr>
        <w:rPr>
          <w:rFonts w:ascii="Times New Roman" w:hAnsi="Times New Roman" w:cs="Times New Roman"/>
          <w:sz w:val="24"/>
          <w:szCs w:val="24"/>
          <w:u w:val="single"/>
        </w:rPr>
      </w:pPr>
      <w:r>
        <w:rPr>
          <w:rFonts w:ascii="Times New Roman" w:hAnsi="Times New Roman" w:cs="Times New Roman"/>
          <w:sz w:val="24"/>
          <w:szCs w:val="24"/>
        </w:rPr>
        <w:t>Banki átutalások terminálon át</w:t>
      </w:r>
      <w:r>
        <w:rPr>
          <w:rFonts w:ascii="Times New Roman" w:hAnsi="Times New Roman" w:cs="Times New Roman"/>
          <w:sz w:val="24"/>
          <w:szCs w:val="24"/>
        </w:rPr>
        <w:tab/>
        <w:t>8.627</w:t>
      </w:r>
    </w:p>
    <w:p w:rsidR="00DA5DFF" w:rsidRPr="00753782" w:rsidRDefault="00DA5DFF" w:rsidP="00DA5DFF">
      <w:pPr>
        <w:pStyle w:val="Listaszerbekezds"/>
        <w:numPr>
          <w:ilvl w:val="0"/>
          <w:numId w:val="7"/>
        </w:numPr>
        <w:rPr>
          <w:rFonts w:ascii="Times New Roman" w:hAnsi="Times New Roman" w:cs="Times New Roman"/>
          <w:sz w:val="24"/>
          <w:szCs w:val="24"/>
          <w:u w:val="single"/>
        </w:rPr>
      </w:pPr>
      <w:r>
        <w:rPr>
          <w:rFonts w:ascii="Times New Roman" w:hAnsi="Times New Roman" w:cs="Times New Roman"/>
          <w:sz w:val="24"/>
          <w:szCs w:val="24"/>
        </w:rPr>
        <w:t>Pénztári kifizetések</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2.861</w:t>
      </w:r>
    </w:p>
    <w:p w:rsidR="00DA5DFF" w:rsidRPr="00753782" w:rsidRDefault="00DA5DFF" w:rsidP="00DA5DFF">
      <w:pPr>
        <w:pStyle w:val="Listaszerbekezds"/>
        <w:numPr>
          <w:ilvl w:val="0"/>
          <w:numId w:val="7"/>
        </w:numPr>
        <w:rPr>
          <w:rFonts w:ascii="Times New Roman" w:hAnsi="Times New Roman" w:cs="Times New Roman"/>
          <w:sz w:val="24"/>
          <w:szCs w:val="24"/>
          <w:u w:val="single"/>
        </w:rPr>
      </w:pPr>
      <w:r>
        <w:rPr>
          <w:rFonts w:ascii="Times New Roman" w:hAnsi="Times New Roman" w:cs="Times New Roman"/>
          <w:sz w:val="24"/>
          <w:szCs w:val="24"/>
        </w:rPr>
        <w:t>Kötelezettségvállalások</w:t>
      </w:r>
      <w:r>
        <w:rPr>
          <w:rFonts w:ascii="Times New Roman" w:hAnsi="Times New Roman" w:cs="Times New Roman"/>
          <w:sz w:val="24"/>
          <w:szCs w:val="24"/>
        </w:rPr>
        <w:tab/>
        <w:t xml:space="preserve">          15.622</w:t>
      </w:r>
    </w:p>
    <w:p w:rsidR="00DA5DFF" w:rsidRPr="00753782" w:rsidRDefault="00DA5DFF" w:rsidP="00DA5DFF">
      <w:pPr>
        <w:pStyle w:val="Listaszerbekezds"/>
        <w:numPr>
          <w:ilvl w:val="0"/>
          <w:numId w:val="7"/>
        </w:numPr>
        <w:rPr>
          <w:rFonts w:ascii="Times New Roman" w:hAnsi="Times New Roman" w:cs="Times New Roman"/>
          <w:sz w:val="24"/>
          <w:szCs w:val="24"/>
          <w:u w:val="single"/>
        </w:rPr>
      </w:pPr>
      <w:r w:rsidRPr="00753782">
        <w:rPr>
          <w:rFonts w:ascii="Times New Roman" w:hAnsi="Times New Roman" w:cs="Times New Roman"/>
          <w:sz w:val="24"/>
          <w:szCs w:val="24"/>
        </w:rPr>
        <w:t>Könyvelési tételek</w:t>
      </w:r>
      <w:r w:rsidRPr="00753782">
        <w:rPr>
          <w:rFonts w:ascii="Times New Roman" w:hAnsi="Times New Roman" w:cs="Times New Roman"/>
          <w:sz w:val="24"/>
          <w:szCs w:val="24"/>
        </w:rPr>
        <w:tab/>
      </w:r>
      <w:r w:rsidRPr="00753782">
        <w:rPr>
          <w:rFonts w:ascii="Times New Roman" w:hAnsi="Times New Roman" w:cs="Times New Roman"/>
          <w:sz w:val="24"/>
          <w:szCs w:val="24"/>
        </w:rPr>
        <w:tab/>
        <w:t xml:space="preserve">          29.542</w:t>
      </w:r>
    </w:p>
    <w:p w:rsidR="00DA5DFF" w:rsidRDefault="00DA5DFF" w:rsidP="00DA5DFF">
      <w:pPr>
        <w:spacing w:after="0"/>
        <w:rPr>
          <w:rFonts w:ascii="Times New Roman" w:hAnsi="Times New Roman" w:cs="Times New Roman"/>
          <w:sz w:val="24"/>
          <w:szCs w:val="24"/>
        </w:rPr>
      </w:pPr>
      <w:r>
        <w:rPr>
          <w:rFonts w:ascii="Times New Roman" w:hAnsi="Times New Roman" w:cs="Times New Roman"/>
          <w:sz w:val="24"/>
          <w:szCs w:val="24"/>
        </w:rPr>
        <w:t>A csoport ügyfélforgalma a következő feladatokhoz kapcsolódik:</w:t>
      </w:r>
    </w:p>
    <w:p w:rsidR="00DA5DFF" w:rsidRDefault="00DA5DFF" w:rsidP="00DA5DFF">
      <w:pPr>
        <w:spacing w:after="0"/>
        <w:rPr>
          <w:rFonts w:ascii="Times New Roman" w:hAnsi="Times New Roman" w:cs="Times New Roman"/>
          <w:sz w:val="24"/>
          <w:szCs w:val="24"/>
        </w:rPr>
      </w:pPr>
      <w:r>
        <w:rPr>
          <w:rFonts w:ascii="Times New Roman" w:hAnsi="Times New Roman" w:cs="Times New Roman"/>
          <w:sz w:val="24"/>
          <w:szCs w:val="24"/>
        </w:rPr>
        <w:t>- munkáltatói igazolások kiadása</w:t>
      </w:r>
    </w:p>
    <w:p w:rsidR="00DA5DFF" w:rsidRDefault="00DA5DFF" w:rsidP="00DA5DFF">
      <w:pPr>
        <w:spacing w:after="0"/>
        <w:rPr>
          <w:rFonts w:ascii="Times New Roman" w:hAnsi="Times New Roman" w:cs="Times New Roman"/>
          <w:sz w:val="24"/>
          <w:szCs w:val="24"/>
        </w:rPr>
      </w:pPr>
      <w:r>
        <w:rPr>
          <w:rFonts w:ascii="Times New Roman" w:hAnsi="Times New Roman" w:cs="Times New Roman"/>
          <w:sz w:val="24"/>
          <w:szCs w:val="24"/>
        </w:rPr>
        <w:t>- ügyfél kérésére segélyek folyósítására vonatkozó igazolások</w:t>
      </w:r>
    </w:p>
    <w:p w:rsidR="00DA5DFF" w:rsidRDefault="00DA5DFF" w:rsidP="00DA5DFF">
      <w:pPr>
        <w:spacing w:after="0"/>
        <w:rPr>
          <w:rFonts w:ascii="Times New Roman" w:hAnsi="Times New Roman" w:cs="Times New Roman"/>
          <w:sz w:val="24"/>
          <w:szCs w:val="24"/>
        </w:rPr>
      </w:pPr>
      <w:r>
        <w:rPr>
          <w:rFonts w:ascii="Times New Roman" w:hAnsi="Times New Roman" w:cs="Times New Roman"/>
          <w:sz w:val="24"/>
          <w:szCs w:val="24"/>
        </w:rPr>
        <w:t>- házipénztári kifizetések</w:t>
      </w:r>
    </w:p>
    <w:p w:rsidR="00DA5DFF" w:rsidRDefault="00DA5DFF" w:rsidP="00DA5DFF">
      <w:pPr>
        <w:spacing w:after="0"/>
        <w:rPr>
          <w:rFonts w:ascii="Times New Roman" w:hAnsi="Times New Roman" w:cs="Times New Roman"/>
          <w:sz w:val="24"/>
          <w:szCs w:val="24"/>
        </w:rPr>
      </w:pPr>
      <w:r>
        <w:rPr>
          <w:rFonts w:ascii="Times New Roman" w:hAnsi="Times New Roman" w:cs="Times New Roman"/>
          <w:sz w:val="24"/>
          <w:szCs w:val="24"/>
        </w:rPr>
        <w:t>- folyószámla egyeztetések</w:t>
      </w:r>
    </w:p>
    <w:p w:rsidR="00DA5DFF" w:rsidRDefault="00DA5DFF" w:rsidP="00DA5DFF">
      <w:pPr>
        <w:spacing w:after="0"/>
        <w:rPr>
          <w:rFonts w:ascii="Times New Roman" w:hAnsi="Times New Roman" w:cs="Times New Roman"/>
          <w:sz w:val="24"/>
          <w:szCs w:val="24"/>
        </w:rPr>
      </w:pPr>
      <w:r>
        <w:rPr>
          <w:rFonts w:ascii="Times New Roman" w:hAnsi="Times New Roman" w:cs="Times New Roman"/>
          <w:sz w:val="24"/>
          <w:szCs w:val="24"/>
        </w:rPr>
        <w:t>- céljelleggel nyújtott működési és felhalmozási támogatások elszámolása,</w:t>
      </w:r>
    </w:p>
    <w:p w:rsidR="00DA5DFF" w:rsidRDefault="00DA5DFF" w:rsidP="00DA5DFF">
      <w:pPr>
        <w:spacing w:after="0"/>
        <w:rPr>
          <w:rFonts w:ascii="Times New Roman" w:hAnsi="Times New Roman" w:cs="Times New Roman"/>
          <w:sz w:val="24"/>
          <w:szCs w:val="24"/>
        </w:rPr>
      </w:pPr>
      <w:r>
        <w:rPr>
          <w:rFonts w:ascii="Times New Roman" w:hAnsi="Times New Roman" w:cs="Times New Roman"/>
          <w:sz w:val="24"/>
          <w:szCs w:val="24"/>
        </w:rPr>
        <w:t>- közmunkaprogrammal kapcsolatos kifizetések és ügyek.</w:t>
      </w:r>
    </w:p>
    <w:p w:rsidR="00DA5DFF" w:rsidRDefault="00DA5DFF" w:rsidP="00DA5DFF">
      <w:pPr>
        <w:spacing w:after="0"/>
        <w:rPr>
          <w:rFonts w:ascii="Times New Roman" w:hAnsi="Times New Roman" w:cs="Times New Roman"/>
          <w:sz w:val="24"/>
          <w:szCs w:val="24"/>
        </w:rPr>
      </w:pPr>
    </w:p>
    <w:p w:rsidR="00DA5DFF" w:rsidRDefault="00DA5DFF" w:rsidP="00DA5DFF">
      <w:pPr>
        <w:spacing w:after="0"/>
        <w:rPr>
          <w:rFonts w:ascii="Times New Roman" w:hAnsi="Times New Roman" w:cs="Times New Roman"/>
          <w:b/>
          <w:sz w:val="24"/>
          <w:szCs w:val="24"/>
          <w:u w:val="single"/>
        </w:rPr>
      </w:pPr>
      <w:r w:rsidRPr="009C6438">
        <w:rPr>
          <w:rFonts w:ascii="Times New Roman" w:hAnsi="Times New Roman" w:cs="Times New Roman"/>
          <w:b/>
          <w:sz w:val="24"/>
          <w:szCs w:val="24"/>
          <w:u w:val="single"/>
        </w:rPr>
        <w:t>Az Önkormányzat által fenntartott intézmények költségvetési gazdálkodásának szakmai felügyelete</w:t>
      </w:r>
    </w:p>
    <w:p w:rsidR="00DA5DFF" w:rsidRDefault="00DA5DFF" w:rsidP="00DA5DFF">
      <w:pPr>
        <w:spacing w:after="0"/>
        <w:jc w:val="both"/>
        <w:rPr>
          <w:rFonts w:ascii="Times New Roman" w:hAnsi="Times New Roman" w:cs="Times New Roman"/>
          <w:sz w:val="24"/>
          <w:szCs w:val="24"/>
        </w:rPr>
      </w:pPr>
      <w:r>
        <w:rPr>
          <w:rFonts w:ascii="Times New Roman" w:hAnsi="Times New Roman" w:cs="Times New Roman"/>
          <w:sz w:val="24"/>
          <w:szCs w:val="24"/>
        </w:rPr>
        <w:t>Fontos feladat a költségvetési intézményrendszer működőképességének fenntartása, valamint az önkormányzat kötelező feladatainak ellátása. Mindezek figyelembe vétele mellett került megtervezésre az intézmények 2015. évi költségvetése. A testületi döntést követőn az intézmények a Gazdasági Ellátó Szervezet bevonásával az elemi költségvetésüket, melyet a felülvizsgálatot követően a Magyar Államkincstár Tolna Megyei Igazgatósága részére határidőben továbbított a hivatal.</w:t>
      </w:r>
    </w:p>
    <w:p w:rsidR="00DA5DFF" w:rsidRDefault="00DA5DFF" w:rsidP="00DA5DFF">
      <w:pPr>
        <w:spacing w:after="0"/>
        <w:jc w:val="both"/>
        <w:rPr>
          <w:rFonts w:ascii="Times New Roman" w:hAnsi="Times New Roman" w:cs="Times New Roman"/>
          <w:sz w:val="24"/>
          <w:szCs w:val="24"/>
        </w:rPr>
      </w:pPr>
    </w:p>
    <w:p w:rsidR="00DA5DFF" w:rsidRDefault="00DA5DFF" w:rsidP="00DA5DFF">
      <w:pPr>
        <w:spacing w:after="0"/>
        <w:jc w:val="both"/>
        <w:rPr>
          <w:rFonts w:ascii="Times New Roman" w:hAnsi="Times New Roman" w:cs="Times New Roman"/>
          <w:sz w:val="24"/>
          <w:szCs w:val="24"/>
        </w:rPr>
      </w:pPr>
      <w:r>
        <w:rPr>
          <w:rFonts w:ascii="Times New Roman" w:hAnsi="Times New Roman" w:cs="Times New Roman"/>
          <w:sz w:val="24"/>
          <w:szCs w:val="24"/>
        </w:rPr>
        <w:t xml:space="preserve">Bonyhád Város Önkormányzata fenntartásában 5, a Szociális Alapszolgáltatási Központként működő Gondozási Központ fenntartójánál 1, míg Váralja Község Önkormányzata fenntartásában további 1 intézmény működött 2015. évben. </w:t>
      </w:r>
    </w:p>
    <w:p w:rsidR="00DA5DFF" w:rsidRDefault="00DA5DFF" w:rsidP="00DA5DFF">
      <w:pPr>
        <w:spacing w:after="0"/>
        <w:jc w:val="both"/>
        <w:rPr>
          <w:rFonts w:ascii="Times New Roman" w:hAnsi="Times New Roman" w:cs="Times New Roman"/>
          <w:sz w:val="24"/>
          <w:szCs w:val="24"/>
        </w:rPr>
      </w:pPr>
      <w:r>
        <w:rPr>
          <w:rFonts w:ascii="Times New Roman" w:hAnsi="Times New Roman" w:cs="Times New Roman"/>
          <w:sz w:val="24"/>
          <w:szCs w:val="24"/>
        </w:rPr>
        <w:t xml:space="preserve">Az intézmények önálló gazdasági szervezettel nem rendelkeztek. Bonyhád Város Önkormányzata és a Társulás intézményei esetében a gazdasági feladatokat a Gazdasági Ellátó Szervezete látta el. </w:t>
      </w:r>
    </w:p>
    <w:p w:rsidR="00DA5DFF" w:rsidRDefault="00DA5DFF" w:rsidP="00DA5DFF">
      <w:pPr>
        <w:spacing w:after="0"/>
        <w:jc w:val="both"/>
        <w:rPr>
          <w:rFonts w:ascii="Times New Roman" w:hAnsi="Times New Roman" w:cs="Times New Roman"/>
          <w:sz w:val="24"/>
          <w:szCs w:val="24"/>
        </w:rPr>
      </w:pPr>
      <w:r>
        <w:rPr>
          <w:rFonts w:ascii="Times New Roman" w:hAnsi="Times New Roman" w:cs="Times New Roman"/>
          <w:sz w:val="24"/>
          <w:szCs w:val="24"/>
        </w:rPr>
        <w:t xml:space="preserve">A felügyelet az alábbi tevékenységekben nyilvánult meg: </w:t>
      </w:r>
    </w:p>
    <w:p w:rsidR="00DA5DFF" w:rsidRDefault="00DA5DFF" w:rsidP="00DA5DFF">
      <w:pPr>
        <w:pStyle w:val="Listaszerbekezds"/>
        <w:numPr>
          <w:ilvl w:val="0"/>
          <w:numId w:val="6"/>
        </w:numPr>
        <w:spacing w:after="0"/>
        <w:jc w:val="both"/>
        <w:rPr>
          <w:rFonts w:ascii="Times New Roman" w:hAnsi="Times New Roman" w:cs="Times New Roman"/>
          <w:sz w:val="24"/>
          <w:szCs w:val="24"/>
        </w:rPr>
      </w:pPr>
      <w:r>
        <w:rPr>
          <w:rFonts w:ascii="Times New Roman" w:hAnsi="Times New Roman" w:cs="Times New Roman"/>
          <w:sz w:val="24"/>
          <w:szCs w:val="24"/>
        </w:rPr>
        <w:t>az intézményi költségvetések közös kidolgozása (intézményvezetők, GESZ vezető, pénzügyi osztályvezető, ügyintézők)</w:t>
      </w:r>
    </w:p>
    <w:p w:rsidR="00DA5DFF" w:rsidRDefault="00DA5DFF" w:rsidP="00DA5DFF">
      <w:pPr>
        <w:pStyle w:val="Listaszerbekezds"/>
        <w:numPr>
          <w:ilvl w:val="0"/>
          <w:numId w:val="6"/>
        </w:numPr>
        <w:spacing w:after="0"/>
        <w:jc w:val="both"/>
        <w:rPr>
          <w:rFonts w:ascii="Times New Roman" w:hAnsi="Times New Roman" w:cs="Times New Roman"/>
          <w:sz w:val="24"/>
          <w:szCs w:val="24"/>
        </w:rPr>
      </w:pPr>
      <w:r>
        <w:rPr>
          <w:rFonts w:ascii="Times New Roman" w:hAnsi="Times New Roman" w:cs="Times New Roman"/>
          <w:sz w:val="24"/>
          <w:szCs w:val="24"/>
        </w:rPr>
        <w:t>a pénzforgalmi kimutatások időszakos áttekintése, javaslat azok egyes elemeinek módosítására</w:t>
      </w:r>
    </w:p>
    <w:p w:rsidR="00DA5DFF" w:rsidRDefault="00DA5DFF" w:rsidP="00DA5DFF">
      <w:pPr>
        <w:pStyle w:val="Listaszerbekezds"/>
        <w:numPr>
          <w:ilvl w:val="0"/>
          <w:numId w:val="6"/>
        </w:numPr>
        <w:spacing w:after="0"/>
        <w:jc w:val="both"/>
        <w:rPr>
          <w:rFonts w:ascii="Times New Roman" w:hAnsi="Times New Roman" w:cs="Times New Roman"/>
          <w:sz w:val="24"/>
          <w:szCs w:val="24"/>
        </w:rPr>
      </w:pPr>
      <w:r>
        <w:rPr>
          <w:rFonts w:ascii="Times New Roman" w:hAnsi="Times New Roman" w:cs="Times New Roman"/>
          <w:sz w:val="24"/>
          <w:szCs w:val="24"/>
        </w:rPr>
        <w:t>az intézményi támogatás kiutalások folyamatos kontrollja</w:t>
      </w:r>
    </w:p>
    <w:p w:rsidR="00DA5DFF" w:rsidRDefault="00DA5DFF" w:rsidP="00DA5DFF">
      <w:pPr>
        <w:pStyle w:val="Listaszerbekezds"/>
        <w:numPr>
          <w:ilvl w:val="0"/>
          <w:numId w:val="6"/>
        </w:numPr>
        <w:spacing w:after="0"/>
        <w:jc w:val="both"/>
        <w:rPr>
          <w:rFonts w:ascii="Times New Roman" w:hAnsi="Times New Roman" w:cs="Times New Roman"/>
          <w:sz w:val="24"/>
          <w:szCs w:val="24"/>
        </w:rPr>
      </w:pPr>
      <w:r>
        <w:rPr>
          <w:rFonts w:ascii="Times New Roman" w:hAnsi="Times New Roman" w:cs="Times New Roman"/>
          <w:sz w:val="24"/>
          <w:szCs w:val="24"/>
        </w:rPr>
        <w:t xml:space="preserve">MÁK felé teljesítendő havi, negyedéves adatszolgáltatások határidőre történő feladásának ellenőrzése. </w:t>
      </w:r>
    </w:p>
    <w:p w:rsidR="00DA5DFF" w:rsidRDefault="00DA5DFF" w:rsidP="00DA5DFF">
      <w:pPr>
        <w:pStyle w:val="Listaszerbekezds"/>
        <w:spacing w:after="0"/>
        <w:ind w:left="0"/>
        <w:jc w:val="both"/>
        <w:rPr>
          <w:rFonts w:ascii="Times New Roman" w:hAnsi="Times New Roman" w:cs="Times New Roman"/>
          <w:sz w:val="24"/>
          <w:szCs w:val="24"/>
        </w:rPr>
      </w:pPr>
      <w:r>
        <w:rPr>
          <w:rFonts w:ascii="Times New Roman" w:hAnsi="Times New Roman" w:cs="Times New Roman"/>
          <w:sz w:val="24"/>
          <w:szCs w:val="24"/>
        </w:rPr>
        <w:t xml:space="preserve">Bonyhád Város Önkormányzata, valamint a Társulás fenntartásában működő intézmények gazdálkodásával összefüggő - a költségvetés tervezésétől a beszámoló elkészítéséig terjedő - feladatokat a pénzügyi osztályvezető, valamint a költségvetési csoport vezetője, míg a váraljai szociális intézmény esetében ügyintéző látta el. </w:t>
      </w:r>
    </w:p>
    <w:p w:rsidR="00DA5DFF" w:rsidRDefault="00DA5DFF" w:rsidP="00DA5DFF">
      <w:pPr>
        <w:pStyle w:val="Listaszerbekezds"/>
        <w:spacing w:after="0"/>
        <w:ind w:left="0"/>
        <w:jc w:val="both"/>
        <w:rPr>
          <w:rFonts w:ascii="Times New Roman" w:hAnsi="Times New Roman" w:cs="Times New Roman"/>
          <w:sz w:val="24"/>
          <w:szCs w:val="24"/>
        </w:rPr>
      </w:pPr>
      <w:r>
        <w:rPr>
          <w:rFonts w:ascii="Times New Roman" w:hAnsi="Times New Roman" w:cs="Times New Roman"/>
          <w:sz w:val="24"/>
          <w:szCs w:val="24"/>
        </w:rPr>
        <w:t xml:space="preserve">Az intézményi struktúra vonatkozásában 2015. évben változás nem történt. </w:t>
      </w:r>
    </w:p>
    <w:p w:rsidR="00DA5DFF" w:rsidRDefault="00DA5DFF" w:rsidP="00DA5DFF">
      <w:pPr>
        <w:pStyle w:val="Listaszerbekezds"/>
        <w:spacing w:after="0"/>
        <w:ind w:left="0"/>
        <w:jc w:val="both"/>
        <w:rPr>
          <w:rFonts w:ascii="Times New Roman" w:hAnsi="Times New Roman" w:cs="Times New Roman"/>
          <w:sz w:val="24"/>
          <w:szCs w:val="24"/>
        </w:rPr>
      </w:pPr>
    </w:p>
    <w:p w:rsidR="00DA5DFF" w:rsidRDefault="00DA5DFF" w:rsidP="00DA5DFF">
      <w:pPr>
        <w:pStyle w:val="Listaszerbekezds"/>
        <w:spacing w:after="0"/>
        <w:ind w:left="0"/>
        <w:jc w:val="both"/>
        <w:rPr>
          <w:rFonts w:ascii="Times New Roman" w:hAnsi="Times New Roman" w:cs="Times New Roman"/>
          <w:b/>
          <w:sz w:val="24"/>
          <w:szCs w:val="24"/>
          <w:u w:val="single"/>
        </w:rPr>
      </w:pPr>
      <w:r w:rsidRPr="00164C64">
        <w:rPr>
          <w:rFonts w:ascii="Times New Roman" w:hAnsi="Times New Roman" w:cs="Times New Roman"/>
          <w:b/>
          <w:sz w:val="24"/>
          <w:szCs w:val="24"/>
          <w:u w:val="single"/>
        </w:rPr>
        <w:t>Gondnoki feladatok:</w:t>
      </w:r>
    </w:p>
    <w:p w:rsidR="00DA5DFF" w:rsidRDefault="00DA5DFF" w:rsidP="00DA5DFF">
      <w:pPr>
        <w:pStyle w:val="Listaszerbekezds"/>
        <w:spacing w:after="0"/>
        <w:ind w:left="0"/>
        <w:jc w:val="both"/>
        <w:rPr>
          <w:rFonts w:ascii="Times New Roman" w:hAnsi="Times New Roman" w:cs="Times New Roman"/>
          <w:sz w:val="24"/>
          <w:szCs w:val="24"/>
        </w:rPr>
      </w:pPr>
      <w:r>
        <w:rPr>
          <w:rFonts w:ascii="Times New Roman" w:hAnsi="Times New Roman" w:cs="Times New Roman"/>
          <w:sz w:val="24"/>
          <w:szCs w:val="24"/>
        </w:rPr>
        <w:lastRenderedPageBreak/>
        <w:t xml:space="preserve">A hivatali munka tárgyi feltételek biztosítását  egy költségvetési ügyintéző kapcsolt munkakörben látja el. </w:t>
      </w:r>
    </w:p>
    <w:p w:rsidR="00DA5DFF" w:rsidRDefault="00DA5DFF" w:rsidP="00DA5DFF">
      <w:pPr>
        <w:pStyle w:val="Listaszerbekezds"/>
        <w:spacing w:after="0"/>
        <w:ind w:left="0"/>
        <w:jc w:val="both"/>
        <w:rPr>
          <w:rFonts w:ascii="Times New Roman" w:hAnsi="Times New Roman" w:cs="Times New Roman"/>
          <w:sz w:val="24"/>
          <w:szCs w:val="24"/>
        </w:rPr>
      </w:pPr>
      <w:r>
        <w:rPr>
          <w:rFonts w:ascii="Times New Roman" w:hAnsi="Times New Roman" w:cs="Times New Roman"/>
          <w:sz w:val="24"/>
          <w:szCs w:val="24"/>
        </w:rPr>
        <w:t xml:space="preserve">Ennek során gondoskodik a munkához szükséges irodaszerek, nyomtatványok, papír beszerzéséről, irányítja a takarítói személyzetet. Gondoskodik az épületben lévő rendezvényekhez szükséges tárgyi feltételekről. Folyamatosan ellenőrzi a hivatali épület energiaköltségeit. Gondoskodik a szükséges berendezések, felszerelések működőképességéről, szükség szerinti pótlásáról. </w:t>
      </w:r>
    </w:p>
    <w:p w:rsidR="00DA5DFF" w:rsidRDefault="00DA5DFF" w:rsidP="00DA5DFF">
      <w:pPr>
        <w:pStyle w:val="Listaszerbekezds"/>
        <w:spacing w:after="0"/>
        <w:ind w:left="0"/>
        <w:jc w:val="both"/>
        <w:rPr>
          <w:rFonts w:ascii="Times New Roman" w:hAnsi="Times New Roman" w:cs="Times New Roman"/>
          <w:b/>
          <w:sz w:val="24"/>
          <w:szCs w:val="24"/>
          <w:u w:val="single"/>
        </w:rPr>
      </w:pPr>
    </w:p>
    <w:p w:rsidR="00DA5DFF" w:rsidRPr="008D789C" w:rsidRDefault="00DA5DFF" w:rsidP="00DA5DFF">
      <w:pPr>
        <w:spacing w:after="0" w:line="240" w:lineRule="auto"/>
        <w:rPr>
          <w:rFonts w:ascii="Times New Roman" w:eastAsia="Times New Roman" w:hAnsi="Times New Roman" w:cs="Times New Roman"/>
          <w:b/>
          <w:sz w:val="24"/>
          <w:szCs w:val="24"/>
          <w:u w:val="single"/>
          <w:lang w:eastAsia="hu-HU"/>
        </w:rPr>
      </w:pPr>
      <w:r w:rsidRPr="008D789C">
        <w:rPr>
          <w:rFonts w:ascii="Times New Roman" w:eastAsia="Times New Roman" w:hAnsi="Times New Roman" w:cs="Times New Roman"/>
          <w:b/>
          <w:sz w:val="24"/>
          <w:szCs w:val="24"/>
          <w:u w:val="single"/>
          <w:lang w:eastAsia="hu-HU"/>
        </w:rPr>
        <w:t>Kapcsolat a Magyar Államkincstárral</w:t>
      </w:r>
    </w:p>
    <w:p w:rsidR="00DA5DFF" w:rsidRPr="008D789C" w:rsidRDefault="00DA5DFF" w:rsidP="00DA5DFF">
      <w:pPr>
        <w:spacing w:after="0"/>
        <w:jc w:val="both"/>
        <w:rPr>
          <w:rFonts w:ascii="Times New Roman" w:eastAsia="Times New Roman" w:hAnsi="Times New Roman" w:cs="Times New Roman"/>
          <w:sz w:val="24"/>
          <w:szCs w:val="24"/>
          <w:lang w:eastAsia="hu-HU"/>
        </w:rPr>
      </w:pPr>
      <w:r w:rsidRPr="008D789C">
        <w:rPr>
          <w:rFonts w:ascii="Times New Roman" w:eastAsia="Times New Roman" w:hAnsi="Times New Roman" w:cs="Times New Roman"/>
          <w:sz w:val="24"/>
          <w:szCs w:val="24"/>
          <w:lang w:eastAsia="hu-HU"/>
        </w:rPr>
        <w:t>A költségvetés tervezése és végrehajtása, beszámolás vonatkozásában több területen is kapcsolódott az osztály 201</w:t>
      </w:r>
      <w:r>
        <w:rPr>
          <w:rFonts w:ascii="Times New Roman" w:eastAsia="Times New Roman" w:hAnsi="Times New Roman" w:cs="Times New Roman"/>
          <w:sz w:val="24"/>
          <w:szCs w:val="24"/>
          <w:lang w:eastAsia="hu-HU"/>
        </w:rPr>
        <w:t>5</w:t>
      </w:r>
      <w:r w:rsidRPr="008D789C">
        <w:rPr>
          <w:rFonts w:ascii="Times New Roman" w:eastAsia="Times New Roman" w:hAnsi="Times New Roman" w:cs="Times New Roman"/>
          <w:sz w:val="24"/>
          <w:szCs w:val="24"/>
          <w:lang w:eastAsia="hu-HU"/>
        </w:rPr>
        <w:t>. évi feladatellátása a Magyar Államkincstár Tolna Megyei Igazgatóságához.</w:t>
      </w:r>
    </w:p>
    <w:p w:rsidR="00DA5DFF" w:rsidRPr="008D789C" w:rsidRDefault="00DA5DFF" w:rsidP="00DA5DFF">
      <w:pPr>
        <w:spacing w:after="0"/>
        <w:jc w:val="both"/>
        <w:rPr>
          <w:rFonts w:ascii="Times New Roman" w:eastAsia="Times New Roman" w:hAnsi="Times New Roman" w:cs="Times New Roman"/>
          <w:sz w:val="24"/>
          <w:szCs w:val="24"/>
          <w:lang w:eastAsia="hu-HU"/>
        </w:rPr>
      </w:pPr>
      <w:r w:rsidRPr="008D789C">
        <w:rPr>
          <w:rFonts w:ascii="Times New Roman" w:eastAsia="Times New Roman" w:hAnsi="Times New Roman" w:cs="Times New Roman"/>
          <w:sz w:val="24"/>
          <w:szCs w:val="24"/>
          <w:lang w:eastAsia="hu-HU"/>
        </w:rPr>
        <w:t>A legfontosabbak:</w:t>
      </w:r>
    </w:p>
    <w:p w:rsidR="00DA5DFF" w:rsidRPr="008D789C" w:rsidRDefault="00DA5DFF" w:rsidP="00DA5DFF">
      <w:pPr>
        <w:spacing w:after="0"/>
        <w:jc w:val="both"/>
        <w:rPr>
          <w:rFonts w:ascii="Times New Roman" w:eastAsia="Times New Roman" w:hAnsi="Times New Roman" w:cs="Times New Roman"/>
          <w:sz w:val="24"/>
          <w:szCs w:val="24"/>
          <w:lang w:eastAsia="hu-HU"/>
        </w:rPr>
      </w:pPr>
      <w:r w:rsidRPr="008D789C">
        <w:rPr>
          <w:rFonts w:ascii="Times New Roman" w:eastAsia="Times New Roman" w:hAnsi="Times New Roman" w:cs="Times New Roman"/>
          <w:sz w:val="24"/>
          <w:szCs w:val="24"/>
          <w:lang w:eastAsia="hu-HU"/>
        </w:rPr>
        <w:t>−a központi költségvetésből származó források (állami támogatások) igénybevétele a nettó finanszírozás keretében, valamint ezen források év végi elszámolása,</w:t>
      </w:r>
    </w:p>
    <w:p w:rsidR="00DA5DFF" w:rsidRPr="008D789C" w:rsidRDefault="00DA5DFF" w:rsidP="00DA5DFF">
      <w:pPr>
        <w:spacing w:after="0"/>
        <w:rPr>
          <w:rFonts w:ascii="Times New Roman" w:eastAsia="Times New Roman" w:hAnsi="Times New Roman" w:cs="Times New Roman"/>
          <w:sz w:val="24"/>
          <w:szCs w:val="24"/>
          <w:lang w:eastAsia="hu-HU"/>
        </w:rPr>
      </w:pPr>
      <w:r w:rsidRPr="008D789C">
        <w:rPr>
          <w:rFonts w:ascii="Times New Roman" w:eastAsia="Times New Roman" w:hAnsi="Times New Roman" w:cs="Times New Roman"/>
          <w:sz w:val="24"/>
          <w:szCs w:val="24"/>
          <w:lang w:eastAsia="hu-HU"/>
        </w:rPr>
        <w:t xml:space="preserve">−a feladatmutatóhoz kötött állami hozzájárulások megállapításához szükséges mutatószámok átadása a költségvetési évet megelőzően történt meg; év közben módosításra április, június és október hónapban volt lehetőség, </w:t>
      </w:r>
    </w:p>
    <w:p w:rsidR="00DA5DFF" w:rsidRPr="008D789C" w:rsidRDefault="00DA5DFF" w:rsidP="00DA5DFF">
      <w:pPr>
        <w:spacing w:after="0"/>
        <w:rPr>
          <w:rFonts w:ascii="Times New Roman" w:eastAsia="Times New Roman" w:hAnsi="Times New Roman" w:cs="Times New Roman"/>
          <w:sz w:val="24"/>
          <w:szCs w:val="24"/>
          <w:lang w:eastAsia="hu-HU"/>
        </w:rPr>
      </w:pPr>
      <w:r w:rsidRPr="008D789C">
        <w:rPr>
          <w:rFonts w:ascii="Times New Roman" w:eastAsia="Times New Roman" w:hAnsi="Times New Roman" w:cs="Times New Roman"/>
          <w:sz w:val="24"/>
          <w:szCs w:val="24"/>
          <w:lang w:eastAsia="hu-HU"/>
        </w:rPr>
        <w:t>−illetmények számfejtése,</w:t>
      </w:r>
    </w:p>
    <w:p w:rsidR="00DA5DFF" w:rsidRPr="008D789C" w:rsidRDefault="00DA5DFF" w:rsidP="00DA5DFF">
      <w:pPr>
        <w:spacing w:after="0"/>
        <w:rPr>
          <w:rFonts w:ascii="Times New Roman" w:eastAsia="Times New Roman" w:hAnsi="Times New Roman" w:cs="Times New Roman"/>
          <w:sz w:val="24"/>
          <w:szCs w:val="24"/>
          <w:lang w:eastAsia="hu-HU"/>
        </w:rPr>
      </w:pPr>
      <w:r w:rsidRPr="008D789C">
        <w:rPr>
          <w:rFonts w:ascii="Times New Roman" w:eastAsia="Times New Roman" w:hAnsi="Times New Roman" w:cs="Times New Roman"/>
          <w:sz w:val="24"/>
          <w:szCs w:val="24"/>
          <w:lang w:eastAsia="hu-HU"/>
        </w:rPr>
        <w:t>−személyi juttatásokkal összefüggő köztartozások bevallása, befizetése,</w:t>
      </w:r>
    </w:p>
    <w:p w:rsidR="00DA5DFF" w:rsidRPr="008D789C" w:rsidRDefault="00DA5DFF" w:rsidP="00DA5DFF">
      <w:pPr>
        <w:spacing w:after="0"/>
        <w:rPr>
          <w:rFonts w:ascii="Times New Roman" w:eastAsia="Times New Roman" w:hAnsi="Times New Roman" w:cs="Times New Roman"/>
          <w:sz w:val="24"/>
          <w:szCs w:val="24"/>
          <w:lang w:eastAsia="hu-HU"/>
        </w:rPr>
      </w:pPr>
      <w:r w:rsidRPr="008D789C">
        <w:rPr>
          <w:rFonts w:ascii="Times New Roman" w:eastAsia="Times New Roman" w:hAnsi="Times New Roman" w:cs="Times New Roman"/>
          <w:sz w:val="24"/>
          <w:szCs w:val="24"/>
          <w:lang w:eastAsia="hu-HU"/>
        </w:rPr>
        <w:t>−személyi juttatások elszámolásához bizonylat elkészítése,</w:t>
      </w:r>
    </w:p>
    <w:p w:rsidR="00DA5DFF" w:rsidRPr="008D789C" w:rsidRDefault="00DA5DFF" w:rsidP="00DA5DFF">
      <w:pPr>
        <w:spacing w:after="0"/>
        <w:rPr>
          <w:rFonts w:ascii="Times New Roman" w:eastAsia="Times New Roman" w:hAnsi="Times New Roman" w:cs="Times New Roman"/>
          <w:sz w:val="24"/>
          <w:szCs w:val="24"/>
          <w:lang w:eastAsia="hu-HU"/>
        </w:rPr>
      </w:pPr>
      <w:r w:rsidRPr="008D789C">
        <w:rPr>
          <w:rFonts w:ascii="Times New Roman" w:eastAsia="Times New Roman" w:hAnsi="Times New Roman" w:cs="Times New Roman"/>
          <w:sz w:val="24"/>
          <w:szCs w:val="24"/>
          <w:lang w:eastAsia="hu-HU"/>
        </w:rPr>
        <w:t>−törzskönyvi nyilvántartás,</w:t>
      </w:r>
    </w:p>
    <w:p w:rsidR="00DA5DFF" w:rsidRDefault="00DA5DFF" w:rsidP="00DA5DFF">
      <w:pPr>
        <w:spacing w:after="0"/>
        <w:rPr>
          <w:rFonts w:ascii="Times New Roman" w:eastAsia="Times New Roman" w:hAnsi="Times New Roman" w:cs="Times New Roman"/>
          <w:sz w:val="24"/>
          <w:szCs w:val="24"/>
          <w:lang w:eastAsia="hu-HU"/>
        </w:rPr>
      </w:pPr>
      <w:r w:rsidRPr="008D789C">
        <w:rPr>
          <w:rFonts w:ascii="Times New Roman" w:eastAsia="Times New Roman" w:hAnsi="Times New Roman" w:cs="Times New Roman"/>
          <w:sz w:val="24"/>
          <w:szCs w:val="24"/>
          <w:lang w:eastAsia="hu-HU"/>
        </w:rPr>
        <w:t xml:space="preserve">−jogszabályokban előírt </w:t>
      </w:r>
      <w:r>
        <w:rPr>
          <w:rFonts w:ascii="Times New Roman" w:eastAsia="Times New Roman" w:hAnsi="Times New Roman" w:cs="Times New Roman"/>
          <w:sz w:val="24"/>
          <w:szCs w:val="24"/>
          <w:lang w:eastAsia="hu-HU"/>
        </w:rPr>
        <w:t xml:space="preserve">havi, </w:t>
      </w:r>
      <w:r w:rsidRPr="008D789C">
        <w:rPr>
          <w:rFonts w:ascii="Times New Roman" w:eastAsia="Times New Roman" w:hAnsi="Times New Roman" w:cs="Times New Roman"/>
          <w:sz w:val="24"/>
          <w:szCs w:val="24"/>
          <w:lang w:eastAsia="hu-HU"/>
        </w:rPr>
        <w:t>negyedéves, illetve éves adatszolgáltatás.</w:t>
      </w:r>
    </w:p>
    <w:p w:rsidR="00DA5DFF" w:rsidRPr="008D789C" w:rsidRDefault="00DA5DFF" w:rsidP="00DA5DFF">
      <w:pPr>
        <w:spacing w:after="0"/>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A Kincstári elektronikus kapcsolatot az úgynevezett e-adat rendszer biztosítja.  </w:t>
      </w:r>
    </w:p>
    <w:p w:rsidR="00DA5DFF" w:rsidRDefault="00DA5DFF" w:rsidP="00DA5DFF">
      <w:pPr>
        <w:spacing w:after="0"/>
        <w:rPr>
          <w:rFonts w:ascii="Arial" w:eastAsia="Times New Roman" w:hAnsi="Arial" w:cs="Arial"/>
          <w:lang w:eastAsia="hu-HU"/>
        </w:rPr>
      </w:pPr>
    </w:p>
    <w:p w:rsidR="00DA5DFF" w:rsidRPr="00BB7BF1" w:rsidRDefault="00DA5DFF" w:rsidP="00DA5DFF">
      <w:pPr>
        <w:spacing w:after="0"/>
        <w:rPr>
          <w:rFonts w:ascii="Times New Roman" w:eastAsia="Times New Roman" w:hAnsi="Times New Roman" w:cs="Times New Roman"/>
          <w:sz w:val="24"/>
          <w:szCs w:val="24"/>
          <w:u w:val="single"/>
          <w:lang w:eastAsia="hu-HU"/>
        </w:rPr>
      </w:pPr>
      <w:r w:rsidRPr="008D789C">
        <w:rPr>
          <w:rFonts w:ascii="Times New Roman" w:eastAsia="Times New Roman" w:hAnsi="Times New Roman" w:cs="Times New Roman"/>
          <w:sz w:val="24"/>
          <w:szCs w:val="24"/>
          <w:u w:val="single"/>
          <w:lang w:eastAsia="hu-HU"/>
        </w:rPr>
        <w:t xml:space="preserve">A </w:t>
      </w:r>
      <w:r w:rsidRPr="00BB7BF1">
        <w:rPr>
          <w:rFonts w:ascii="Times New Roman" w:eastAsia="Times New Roman" w:hAnsi="Times New Roman" w:cs="Times New Roman"/>
          <w:sz w:val="24"/>
          <w:szCs w:val="24"/>
          <w:u w:val="single"/>
          <w:lang w:eastAsia="hu-HU"/>
        </w:rPr>
        <w:t xml:space="preserve">költségvetési gazdálkodás </w:t>
      </w:r>
      <w:r w:rsidRPr="008D789C">
        <w:rPr>
          <w:rFonts w:ascii="Times New Roman" w:eastAsia="Times New Roman" w:hAnsi="Times New Roman" w:cs="Times New Roman"/>
          <w:sz w:val="24"/>
          <w:szCs w:val="24"/>
          <w:u w:val="single"/>
          <w:lang w:eastAsia="hu-HU"/>
        </w:rPr>
        <w:t xml:space="preserve"> informatikai háttere</w:t>
      </w:r>
      <w:r w:rsidRPr="00BB7BF1">
        <w:rPr>
          <w:rFonts w:ascii="Times New Roman" w:eastAsia="Times New Roman" w:hAnsi="Times New Roman" w:cs="Times New Roman"/>
          <w:sz w:val="24"/>
          <w:szCs w:val="24"/>
          <w:u w:val="single"/>
          <w:lang w:eastAsia="hu-HU"/>
        </w:rPr>
        <w:t>:</w:t>
      </w:r>
    </w:p>
    <w:p w:rsidR="00DA5DFF" w:rsidRDefault="00DA5DFF" w:rsidP="00DA5DFF">
      <w:pPr>
        <w:spacing w:after="0"/>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A bevezetőben felsorolt intézmények különböző integrált gazdálkodási-pénzügyi rendszert alkalmaznak. </w:t>
      </w:r>
    </w:p>
    <w:p w:rsidR="00DA5DFF" w:rsidRDefault="00DA5DFF" w:rsidP="00DA5DFF">
      <w:pPr>
        <w:spacing w:after="0"/>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Bonyhád Város Önkormányzata, a bonyhádi nemzetiségi önkormányzatok 2008. évtől kezdődően a CORSO gazdálkodási rendszert használnak.  Bevezetésének költségeit akkor pályázati támogatás finanszírozta. A települések közös hivatalhoz való csatlakozása során Kisvejke, Kisdorog és Grábóc községek szintén e programrendszerre tértek át. </w:t>
      </w:r>
    </w:p>
    <w:p w:rsidR="00DA5DFF" w:rsidRDefault="00DA5DFF" w:rsidP="00DA5DFF">
      <w:pPr>
        <w:spacing w:after="0"/>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A költségvetési szervekre vonatkozóan új számviteli szabályok a 4/2013. (I.11.) Kormányrendelet 2014. január 1-jei hatálybalépésével megváltoztak. Emiatt a többi önkormányzat és intézmény a rendelkezésre álló rendszerek közül az ún. EPER rendszert vezette be. </w:t>
      </w:r>
    </w:p>
    <w:p w:rsidR="00DA5DFF" w:rsidRDefault="00DA5DFF" w:rsidP="00DA5DFF">
      <w:pPr>
        <w:spacing w:after="0"/>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A hatálybalépés évében, de még 2015. évben is a hivatkozott jogszabálynak való megfelelés érdekében a program rendszereket folyamatosan fejleszteni kellett. A fejlesztések időnként a különböző jelentések leadási határidejében történtek, így az informatika háttér miatt többször akadályozott volt a határidők pontos betartása, ennek ellenére a feladások határidőben megtörténtek.  </w:t>
      </w:r>
    </w:p>
    <w:p w:rsidR="00DA5DFF" w:rsidRDefault="00DA5DFF" w:rsidP="00DA5DFF">
      <w:pPr>
        <w:spacing w:after="0" w:line="240" w:lineRule="auto"/>
        <w:jc w:val="both"/>
        <w:rPr>
          <w:rFonts w:ascii="Times New Roman" w:eastAsia="Times New Roman" w:hAnsi="Times New Roman" w:cs="Times New Roman"/>
          <w:sz w:val="24"/>
          <w:szCs w:val="24"/>
          <w:lang w:eastAsia="hu-HU"/>
        </w:rPr>
      </w:pPr>
    </w:p>
    <w:p w:rsidR="00DA5DFF" w:rsidRPr="00B93677" w:rsidRDefault="00DA5DFF" w:rsidP="00DA5DFF">
      <w:pPr>
        <w:spacing w:after="0"/>
        <w:jc w:val="both"/>
        <w:rPr>
          <w:rFonts w:ascii="Times New Roman" w:eastAsia="Times New Roman" w:hAnsi="Times New Roman" w:cs="Times New Roman"/>
          <w:sz w:val="24"/>
          <w:szCs w:val="24"/>
          <w:lang w:eastAsia="hu-HU"/>
        </w:rPr>
      </w:pPr>
      <w:r w:rsidRPr="00B93677">
        <w:rPr>
          <w:rFonts w:ascii="Times New Roman" w:eastAsia="Times New Roman" w:hAnsi="Times New Roman" w:cs="Times New Roman"/>
          <w:sz w:val="24"/>
          <w:szCs w:val="24"/>
          <w:lang w:eastAsia="hu-HU"/>
        </w:rPr>
        <w:lastRenderedPageBreak/>
        <w:t xml:space="preserve">Az önkormányzati vagyon vezetése, illetve annak nyilvántartása az e-Kata </w:t>
      </w:r>
      <w:r>
        <w:rPr>
          <w:rFonts w:ascii="Times New Roman" w:eastAsia="Times New Roman" w:hAnsi="Times New Roman" w:cs="Times New Roman"/>
          <w:sz w:val="24"/>
          <w:szCs w:val="24"/>
          <w:lang w:eastAsia="hu-HU"/>
        </w:rPr>
        <w:t>kataszteri és tárgyi eszköz nyilvántartó rendszerben</w:t>
      </w:r>
      <w:r w:rsidRPr="00B93677">
        <w:rPr>
          <w:rFonts w:ascii="Times New Roman" w:eastAsia="Times New Roman" w:hAnsi="Times New Roman" w:cs="Times New Roman"/>
          <w:sz w:val="24"/>
          <w:szCs w:val="24"/>
          <w:lang w:eastAsia="hu-HU"/>
        </w:rPr>
        <w:t xml:space="preserve"> kerül rögzítésre. Az évközi változások kézi kontírozással kerülnek a főkönyvi könyvelésben feladásra. </w:t>
      </w:r>
    </w:p>
    <w:p w:rsidR="00DA5DFF" w:rsidRDefault="00DA5DFF" w:rsidP="00DA5DFF">
      <w:pPr>
        <w:spacing w:after="0"/>
        <w:jc w:val="both"/>
        <w:rPr>
          <w:rFonts w:ascii="Times New Roman" w:eastAsia="Times New Roman" w:hAnsi="Times New Roman" w:cs="Times New Roman"/>
          <w:sz w:val="24"/>
          <w:szCs w:val="24"/>
          <w:lang w:eastAsia="hu-HU"/>
        </w:rPr>
      </w:pPr>
      <w:r w:rsidRPr="00B93677">
        <w:rPr>
          <w:rFonts w:ascii="Times New Roman" w:eastAsia="Times New Roman" w:hAnsi="Times New Roman" w:cs="Times New Roman"/>
          <w:sz w:val="24"/>
          <w:szCs w:val="24"/>
          <w:lang w:eastAsia="hu-HU"/>
        </w:rPr>
        <w:t xml:space="preserve">A hivatalnál a nem rendszeres személyi juttatásokat a Magyar Államkincstár </w:t>
      </w:r>
      <w:r>
        <w:rPr>
          <w:rFonts w:ascii="Times New Roman" w:eastAsia="Times New Roman" w:hAnsi="Times New Roman" w:cs="Times New Roman"/>
          <w:sz w:val="24"/>
          <w:szCs w:val="24"/>
          <w:lang w:eastAsia="hu-HU"/>
        </w:rPr>
        <w:t>Tolna</w:t>
      </w:r>
      <w:r w:rsidRPr="00B93677">
        <w:rPr>
          <w:rFonts w:ascii="Times New Roman" w:eastAsia="Times New Roman" w:hAnsi="Times New Roman" w:cs="Times New Roman"/>
          <w:sz w:val="24"/>
          <w:szCs w:val="24"/>
          <w:lang w:eastAsia="hu-HU"/>
        </w:rPr>
        <w:t xml:space="preserve"> Megyei Igazgatósága</w:t>
      </w:r>
      <w:r>
        <w:rPr>
          <w:rFonts w:ascii="Times New Roman" w:eastAsia="Times New Roman" w:hAnsi="Times New Roman" w:cs="Times New Roman"/>
          <w:sz w:val="24"/>
          <w:szCs w:val="24"/>
          <w:lang w:eastAsia="hu-HU"/>
        </w:rPr>
        <w:t xml:space="preserve"> </w:t>
      </w:r>
      <w:r w:rsidRPr="00B93677">
        <w:rPr>
          <w:rFonts w:ascii="Times New Roman" w:eastAsia="Times New Roman" w:hAnsi="Times New Roman" w:cs="Times New Roman"/>
          <w:sz w:val="24"/>
          <w:szCs w:val="24"/>
          <w:lang w:eastAsia="hu-HU"/>
        </w:rPr>
        <w:t xml:space="preserve">által rendelkezésre bocsátott KIR3 programban kerülnek számfejtésre. </w:t>
      </w:r>
      <w:r>
        <w:rPr>
          <w:rFonts w:ascii="Times New Roman" w:eastAsia="Times New Roman" w:hAnsi="Times New Roman" w:cs="Times New Roman"/>
          <w:sz w:val="24"/>
          <w:szCs w:val="24"/>
          <w:lang w:eastAsia="hu-HU"/>
        </w:rPr>
        <w:t xml:space="preserve">A program évközi fejlesztése megtörtént, melyet az év végén KIRA elnevezéssel december hónaptól kezdődően alkalmaztunk. </w:t>
      </w:r>
    </w:p>
    <w:p w:rsidR="00DA5DFF" w:rsidRDefault="00DA5DFF" w:rsidP="00DA5DFF">
      <w:pPr>
        <w:spacing w:after="0"/>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A költségvetési gazdálkodás részét képezi a különböző jogcímű szociális ellátások kifizetése, amelyhez az adatállományt a Hivatal Hatósági Osztálya tölti fel, amelyet követően a kifizetésekhez szükséges adatállomány előállítható.</w:t>
      </w:r>
    </w:p>
    <w:p w:rsidR="00DA5DFF" w:rsidRDefault="00DA5DFF" w:rsidP="00DA5DFF">
      <w:pPr>
        <w:spacing w:after="0"/>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Minden gazdálkodó szervezet rendelkezik továbbá - a választott pénzintézettől függetlenül - a bankszámlaforgalom elektronikus lebonyolítását szolgáló banki ügyfélterminállal.</w:t>
      </w:r>
    </w:p>
    <w:p w:rsidR="00DA5DFF" w:rsidRDefault="00DA5DFF" w:rsidP="00DA5DFF">
      <w:pPr>
        <w:spacing w:after="0" w:line="240" w:lineRule="auto"/>
        <w:jc w:val="both"/>
        <w:rPr>
          <w:rFonts w:ascii="Times New Roman" w:eastAsia="Times New Roman" w:hAnsi="Times New Roman" w:cs="Times New Roman"/>
          <w:sz w:val="24"/>
          <w:szCs w:val="24"/>
          <w:lang w:eastAsia="hu-HU"/>
        </w:rPr>
      </w:pPr>
    </w:p>
    <w:p w:rsidR="00DA5DFF" w:rsidRDefault="00DA5DFF" w:rsidP="00DA5DFF">
      <w:pPr>
        <w:spacing w:after="0" w:line="240" w:lineRule="auto"/>
        <w:rPr>
          <w:rFonts w:ascii="Times New Roman" w:eastAsia="Times New Roman" w:hAnsi="Times New Roman" w:cs="Times New Roman"/>
          <w:sz w:val="24"/>
          <w:szCs w:val="24"/>
          <w:lang w:eastAsia="hu-HU"/>
        </w:rPr>
      </w:pPr>
    </w:p>
    <w:p w:rsidR="00DA5DFF" w:rsidRPr="008D789C" w:rsidRDefault="00DA5DFF" w:rsidP="00DA5DFF">
      <w:pPr>
        <w:spacing w:after="0"/>
        <w:rPr>
          <w:rFonts w:ascii="Times New Roman" w:eastAsia="Times New Roman" w:hAnsi="Times New Roman" w:cs="Times New Roman"/>
          <w:b/>
          <w:sz w:val="24"/>
          <w:szCs w:val="24"/>
          <w:u w:val="single"/>
          <w:lang w:eastAsia="hu-HU"/>
        </w:rPr>
      </w:pPr>
      <w:r w:rsidRPr="00051B87">
        <w:rPr>
          <w:rFonts w:ascii="Times New Roman" w:eastAsia="Times New Roman" w:hAnsi="Times New Roman" w:cs="Times New Roman"/>
          <w:b/>
          <w:sz w:val="24"/>
          <w:szCs w:val="24"/>
          <w:u w:val="single"/>
          <w:lang w:eastAsia="hu-HU"/>
        </w:rPr>
        <w:t>2. Adócsoport</w:t>
      </w:r>
    </w:p>
    <w:p w:rsidR="00DA5DFF" w:rsidRPr="00051B87" w:rsidRDefault="00DA5DFF" w:rsidP="00DA5DFF">
      <w:pPr>
        <w:pStyle w:val="Listaszerbekezds"/>
        <w:spacing w:after="0"/>
        <w:ind w:left="0"/>
        <w:jc w:val="both"/>
        <w:rPr>
          <w:rFonts w:ascii="Times New Roman" w:hAnsi="Times New Roman" w:cs="Times New Roman"/>
          <w:b/>
          <w:sz w:val="24"/>
          <w:szCs w:val="24"/>
          <w:u w:val="single"/>
        </w:rPr>
      </w:pPr>
    </w:p>
    <w:p w:rsidR="00DA5DFF" w:rsidRDefault="00DA5DFF" w:rsidP="00DA5DFF">
      <w:pPr>
        <w:spacing w:after="0"/>
        <w:jc w:val="both"/>
        <w:rPr>
          <w:rFonts w:ascii="Times New Roman" w:eastAsia="Times New Roman" w:hAnsi="Times New Roman" w:cs="Times New Roman"/>
          <w:sz w:val="24"/>
          <w:szCs w:val="24"/>
          <w:lang w:eastAsia="hu-HU"/>
        </w:rPr>
      </w:pPr>
      <w:r w:rsidRPr="00EC7389">
        <w:rPr>
          <w:rFonts w:ascii="Times New Roman" w:eastAsia="Times New Roman" w:hAnsi="Times New Roman" w:cs="Times New Roman"/>
          <w:sz w:val="24"/>
          <w:szCs w:val="24"/>
          <w:lang w:eastAsia="hu-HU"/>
        </w:rPr>
        <w:t xml:space="preserve">Az </w:t>
      </w:r>
      <w:r w:rsidRPr="00051B87">
        <w:rPr>
          <w:rFonts w:ascii="Times New Roman" w:eastAsia="Times New Roman" w:hAnsi="Times New Roman" w:cs="Times New Roman"/>
          <w:sz w:val="24"/>
          <w:szCs w:val="24"/>
          <w:lang w:eastAsia="hu-HU"/>
        </w:rPr>
        <w:t>adócsoport</w:t>
      </w:r>
      <w:r w:rsidRPr="00EC7389">
        <w:rPr>
          <w:rFonts w:ascii="Times New Roman" w:eastAsia="Times New Roman" w:hAnsi="Times New Roman" w:cs="Times New Roman"/>
          <w:sz w:val="24"/>
          <w:szCs w:val="24"/>
          <w:lang w:eastAsia="hu-HU"/>
        </w:rPr>
        <w:t xml:space="preserve"> ellátja </w:t>
      </w:r>
      <w:r>
        <w:rPr>
          <w:rFonts w:ascii="Times New Roman" w:eastAsia="Times New Roman" w:hAnsi="Times New Roman" w:cs="Times New Roman"/>
          <w:sz w:val="24"/>
          <w:szCs w:val="24"/>
          <w:lang w:eastAsia="hu-HU"/>
        </w:rPr>
        <w:t xml:space="preserve">Bonyhád város, valamint 2013. január 1-jétől kezdődően a </w:t>
      </w:r>
      <w:r w:rsidRPr="00051B87">
        <w:rPr>
          <w:rFonts w:ascii="Times New Roman" w:eastAsia="Times New Roman" w:hAnsi="Times New Roman" w:cs="Times New Roman"/>
          <w:sz w:val="24"/>
          <w:szCs w:val="24"/>
          <w:lang w:eastAsia="hu-HU"/>
        </w:rPr>
        <w:t xml:space="preserve">közös önkormányzati hivatalhoz tartozó </w:t>
      </w:r>
      <w:r>
        <w:rPr>
          <w:rFonts w:ascii="Times New Roman" w:eastAsia="Times New Roman" w:hAnsi="Times New Roman" w:cs="Times New Roman"/>
          <w:sz w:val="24"/>
          <w:szCs w:val="24"/>
          <w:lang w:eastAsia="hu-HU"/>
        </w:rPr>
        <w:t>8</w:t>
      </w:r>
      <w:r w:rsidRPr="00051B87">
        <w:rPr>
          <w:rFonts w:ascii="Times New Roman" w:eastAsia="Times New Roman" w:hAnsi="Times New Roman" w:cs="Times New Roman"/>
          <w:sz w:val="24"/>
          <w:szCs w:val="24"/>
          <w:lang w:eastAsia="hu-HU"/>
        </w:rPr>
        <w:t xml:space="preserve"> település </w:t>
      </w:r>
      <w:r w:rsidRPr="00EC7389">
        <w:rPr>
          <w:rFonts w:ascii="Times New Roman" w:eastAsia="Times New Roman" w:hAnsi="Times New Roman" w:cs="Times New Roman"/>
          <w:sz w:val="24"/>
          <w:szCs w:val="24"/>
          <w:lang w:eastAsia="hu-HU"/>
        </w:rPr>
        <w:t>közigazgatási területén a jegyző hatáskörébe utalt adók, adók módjára behajtandó köztartozások megállapításával, nyilvántartásával, beszedésével, kezelésével, adóellenőrzésével, hatósági bizonyítványok kiadásával, valamint az információs</w:t>
      </w:r>
      <w:r w:rsidRPr="00051B87">
        <w:rPr>
          <w:rFonts w:ascii="Times New Roman" w:eastAsia="Times New Roman" w:hAnsi="Times New Roman" w:cs="Times New Roman"/>
          <w:sz w:val="24"/>
          <w:szCs w:val="24"/>
          <w:lang w:eastAsia="hu-HU"/>
        </w:rPr>
        <w:t xml:space="preserve"> </w:t>
      </w:r>
      <w:r w:rsidRPr="00EC7389">
        <w:rPr>
          <w:rFonts w:ascii="Times New Roman" w:eastAsia="Times New Roman" w:hAnsi="Times New Roman" w:cs="Times New Roman"/>
          <w:sz w:val="24"/>
          <w:szCs w:val="24"/>
          <w:lang w:eastAsia="hu-HU"/>
        </w:rPr>
        <w:t>s</w:t>
      </w:r>
      <w:r w:rsidRPr="00051B87">
        <w:rPr>
          <w:rFonts w:ascii="Times New Roman" w:eastAsia="Times New Roman" w:hAnsi="Times New Roman" w:cs="Times New Roman"/>
          <w:sz w:val="24"/>
          <w:szCs w:val="24"/>
          <w:lang w:eastAsia="hu-HU"/>
        </w:rPr>
        <w:t>zolgáltatással k</w:t>
      </w:r>
      <w:r w:rsidRPr="00EC7389">
        <w:rPr>
          <w:rFonts w:ascii="Times New Roman" w:eastAsia="Times New Roman" w:hAnsi="Times New Roman" w:cs="Times New Roman"/>
          <w:sz w:val="24"/>
          <w:szCs w:val="24"/>
          <w:lang w:eastAsia="hu-HU"/>
        </w:rPr>
        <w:t>apcsolatosan előírt feladatokat</w:t>
      </w:r>
      <w:r w:rsidRPr="00051B87">
        <w:rPr>
          <w:rFonts w:ascii="Times New Roman" w:eastAsia="Times New Roman" w:hAnsi="Times New Roman" w:cs="Times New Roman"/>
          <w:sz w:val="24"/>
          <w:szCs w:val="24"/>
          <w:lang w:eastAsia="hu-HU"/>
        </w:rPr>
        <w:t>.</w:t>
      </w:r>
    </w:p>
    <w:p w:rsidR="00DA5DFF" w:rsidRDefault="00DA5DFF" w:rsidP="00DA5DFF">
      <w:pPr>
        <w:spacing w:after="0"/>
        <w:jc w:val="both"/>
        <w:rPr>
          <w:rFonts w:ascii="Times New Roman" w:eastAsia="Times New Roman" w:hAnsi="Times New Roman" w:cs="Times New Roman"/>
          <w:sz w:val="24"/>
          <w:szCs w:val="24"/>
          <w:lang w:eastAsia="hu-HU"/>
        </w:rPr>
      </w:pPr>
    </w:p>
    <w:p w:rsidR="00DA5DFF" w:rsidRPr="00883D12" w:rsidRDefault="00DA5DFF" w:rsidP="00DA5DFF">
      <w:pPr>
        <w:spacing w:after="0"/>
        <w:jc w:val="both"/>
        <w:rPr>
          <w:rFonts w:ascii="Times New Roman" w:eastAsia="Times New Roman" w:hAnsi="Times New Roman" w:cs="Times New Roman"/>
          <w:sz w:val="24"/>
          <w:szCs w:val="24"/>
          <w:u w:val="single"/>
          <w:lang w:eastAsia="hu-HU"/>
        </w:rPr>
      </w:pPr>
      <w:r w:rsidRPr="00883D12">
        <w:rPr>
          <w:rFonts w:ascii="Times New Roman" w:eastAsia="Times New Roman" w:hAnsi="Times New Roman" w:cs="Times New Roman"/>
          <w:sz w:val="24"/>
          <w:szCs w:val="24"/>
          <w:u w:val="single"/>
          <w:lang w:eastAsia="hu-HU"/>
        </w:rPr>
        <w:t>Ügyiratok forgalmára vonatkozó adatok:</w:t>
      </w:r>
    </w:p>
    <w:p w:rsidR="00DA5DFF" w:rsidRDefault="00DA5DFF" w:rsidP="00DA5DFF">
      <w:pPr>
        <w:spacing w:after="0"/>
        <w:jc w:val="both"/>
        <w:rPr>
          <w:rFonts w:ascii="Times New Roman" w:eastAsia="Times New Roman" w:hAnsi="Times New Roman" w:cs="Times New Roman"/>
          <w:sz w:val="24"/>
          <w:szCs w:val="24"/>
          <w:lang w:eastAsia="hu-HU"/>
        </w:rPr>
      </w:pPr>
    </w:p>
    <w:p w:rsidR="00DA5DFF" w:rsidRPr="00883D12" w:rsidRDefault="00DA5DFF" w:rsidP="00DA5DFF">
      <w:pPr>
        <w:spacing w:after="0" w:line="240" w:lineRule="auto"/>
        <w:jc w:val="both"/>
        <w:rPr>
          <w:rFonts w:ascii="Times New Roman" w:eastAsia="Times New Roman" w:hAnsi="Times New Roman" w:cs="Times New Roman"/>
          <w:sz w:val="24"/>
          <w:szCs w:val="24"/>
          <w:lang w:eastAsia="hu-HU"/>
        </w:rPr>
      </w:pPr>
      <w:r w:rsidRPr="00883D12">
        <w:rPr>
          <w:rFonts w:ascii="Times New Roman" w:eastAsia="Times New Roman" w:hAnsi="Times New Roman" w:cs="Times New Roman"/>
          <w:sz w:val="24"/>
          <w:szCs w:val="24"/>
          <w:lang w:eastAsia="hu-HU"/>
        </w:rPr>
        <w:t xml:space="preserve">2015. évben </w:t>
      </w:r>
      <w:r>
        <w:rPr>
          <w:rFonts w:ascii="Times New Roman" w:eastAsia="Times New Roman" w:hAnsi="Times New Roman" w:cs="Times New Roman"/>
          <w:sz w:val="24"/>
          <w:szCs w:val="24"/>
          <w:lang w:eastAsia="hu-HU"/>
        </w:rPr>
        <w:t xml:space="preserve">9.076 </w:t>
      </w:r>
      <w:r w:rsidRPr="00883D12">
        <w:rPr>
          <w:rFonts w:ascii="Times New Roman" w:eastAsia="Times New Roman" w:hAnsi="Times New Roman" w:cs="Times New Roman"/>
          <w:sz w:val="24"/>
          <w:szCs w:val="24"/>
          <w:lang w:eastAsia="hu-HU"/>
        </w:rPr>
        <w:t xml:space="preserve">irat keletkezett, ebből alszámra </w:t>
      </w:r>
      <w:r>
        <w:rPr>
          <w:rFonts w:ascii="Times New Roman" w:eastAsia="Times New Roman" w:hAnsi="Times New Roman" w:cs="Times New Roman"/>
          <w:sz w:val="24"/>
          <w:szCs w:val="24"/>
          <w:lang w:eastAsia="hu-HU"/>
        </w:rPr>
        <w:t xml:space="preserve">3.693 </w:t>
      </w:r>
      <w:r w:rsidRPr="00883D12">
        <w:rPr>
          <w:rFonts w:ascii="Times New Roman" w:eastAsia="Times New Roman" w:hAnsi="Times New Roman" w:cs="Times New Roman"/>
          <w:sz w:val="24"/>
          <w:szCs w:val="24"/>
          <w:lang w:eastAsia="hu-HU"/>
        </w:rPr>
        <w:t xml:space="preserve">tételt iktattak, az adóhatósági </w:t>
      </w:r>
      <w:r>
        <w:rPr>
          <w:rFonts w:ascii="Times New Roman" w:eastAsia="Times New Roman" w:hAnsi="Times New Roman" w:cs="Times New Roman"/>
          <w:sz w:val="24"/>
          <w:szCs w:val="24"/>
          <w:lang w:eastAsia="hu-HU"/>
        </w:rPr>
        <w:t>ü</w:t>
      </w:r>
      <w:r w:rsidRPr="00883D12">
        <w:rPr>
          <w:rFonts w:ascii="Times New Roman" w:eastAsia="Times New Roman" w:hAnsi="Times New Roman" w:cs="Times New Roman"/>
          <w:sz w:val="24"/>
          <w:szCs w:val="24"/>
          <w:lang w:eastAsia="hu-HU"/>
        </w:rPr>
        <w:t xml:space="preserve">gyekben hozott érdemi döntések száma </w:t>
      </w:r>
      <w:r>
        <w:rPr>
          <w:rFonts w:ascii="Times New Roman" w:eastAsia="Times New Roman" w:hAnsi="Times New Roman" w:cs="Times New Roman"/>
          <w:sz w:val="24"/>
          <w:szCs w:val="24"/>
          <w:lang w:eastAsia="hu-HU"/>
        </w:rPr>
        <w:t>3.302.</w:t>
      </w:r>
    </w:p>
    <w:p w:rsidR="00DA5DFF" w:rsidRPr="00883D12" w:rsidRDefault="00DA5DFF" w:rsidP="00DA5DFF">
      <w:pPr>
        <w:spacing w:after="0"/>
        <w:rPr>
          <w:rFonts w:ascii="Times New Roman" w:eastAsia="Times New Roman" w:hAnsi="Times New Roman" w:cs="Times New Roman"/>
          <w:sz w:val="24"/>
          <w:szCs w:val="24"/>
          <w:lang w:eastAsia="hu-HU"/>
        </w:rPr>
      </w:pPr>
    </w:p>
    <w:p w:rsidR="00DA5DFF" w:rsidRDefault="00DA5DFF" w:rsidP="00DA5DFF">
      <w:pPr>
        <w:jc w:val="both"/>
        <w:rPr>
          <w:rFonts w:ascii="Times New Roman" w:hAnsi="Times New Roman" w:cs="Times New Roman"/>
          <w:sz w:val="24"/>
          <w:szCs w:val="24"/>
        </w:rPr>
      </w:pPr>
      <w:r w:rsidRPr="00883D12">
        <w:rPr>
          <w:rFonts w:ascii="Times New Roman" w:hAnsi="Times New Roman" w:cs="Times New Roman"/>
          <w:sz w:val="24"/>
          <w:szCs w:val="24"/>
        </w:rPr>
        <w:t>Az adóigazgatási feladatok ellátásáról, a 2014., valamint a 2015. évi adatokról a Képviselő-testület</w:t>
      </w:r>
      <w:r>
        <w:rPr>
          <w:rFonts w:ascii="Times New Roman" w:hAnsi="Times New Roman" w:cs="Times New Roman"/>
          <w:sz w:val="24"/>
          <w:szCs w:val="24"/>
        </w:rPr>
        <w:t>ek</w:t>
      </w:r>
      <w:r w:rsidRPr="00883D12">
        <w:rPr>
          <w:rFonts w:ascii="Times New Roman" w:hAnsi="Times New Roman" w:cs="Times New Roman"/>
          <w:sz w:val="24"/>
          <w:szCs w:val="24"/>
        </w:rPr>
        <w:t xml:space="preserve"> külön napirend keretében kap részletes tájékoztatást.</w:t>
      </w:r>
    </w:p>
    <w:p w:rsidR="0029235A" w:rsidRPr="00883D12" w:rsidRDefault="0029235A" w:rsidP="00DA5DFF">
      <w:pPr>
        <w:jc w:val="both"/>
        <w:rPr>
          <w:rFonts w:ascii="Times New Roman" w:hAnsi="Times New Roman" w:cs="Times New Roman"/>
          <w:sz w:val="24"/>
          <w:szCs w:val="24"/>
        </w:rPr>
      </w:pPr>
    </w:p>
    <w:p w:rsidR="00DA5DFF" w:rsidRDefault="0083621B" w:rsidP="0083621B">
      <w:pPr>
        <w:pStyle w:val="Listaszerbekezds"/>
        <w:numPr>
          <w:ilvl w:val="0"/>
          <w:numId w:val="3"/>
        </w:numPr>
        <w:jc w:val="both"/>
        <w:rPr>
          <w:rFonts w:ascii="Times New Roman" w:hAnsi="Times New Roman" w:cs="Times New Roman"/>
          <w:b/>
          <w:sz w:val="24"/>
          <w:szCs w:val="24"/>
        </w:rPr>
      </w:pPr>
      <w:r>
        <w:rPr>
          <w:rFonts w:ascii="Times New Roman" w:hAnsi="Times New Roman" w:cs="Times New Roman"/>
          <w:b/>
          <w:sz w:val="24"/>
          <w:szCs w:val="24"/>
        </w:rPr>
        <w:t>Hatósági osztály</w:t>
      </w:r>
    </w:p>
    <w:p w:rsidR="00C343B2" w:rsidRDefault="00C343B2" w:rsidP="00C343B2">
      <w:pPr>
        <w:jc w:val="both"/>
        <w:rPr>
          <w:rFonts w:ascii="Times New Roman" w:hAnsi="Times New Roman" w:cs="Times New Roman"/>
          <w:sz w:val="24"/>
          <w:szCs w:val="24"/>
        </w:rPr>
      </w:pPr>
      <w:r w:rsidRPr="00C343B2">
        <w:rPr>
          <w:rFonts w:ascii="Times New Roman" w:hAnsi="Times New Roman" w:cs="Times New Roman"/>
          <w:sz w:val="24"/>
          <w:szCs w:val="24"/>
        </w:rPr>
        <w:t xml:space="preserve">A Hatósági Osztály feladatai közé tartoznak: a szociális igazgatással kapcsolatos ügyek intézése, ipari és kereskedelmi igazgatás, anyakönyvi igazgatás, hagyatéki ügyek, birtokvédelmi ügyek, hirdetmények kifüggesztése, földhirdetmények kifüggesztése, közfoglalkoztatás szervezése, közérdekű munka koordinációja, környezettanulmányok készítése, szociális alapszolgáltatással kapcsolatos nyilvántartási és adatszolgáltatási feladatok, talált tárgyak ügyei. </w:t>
      </w:r>
    </w:p>
    <w:p w:rsidR="00C343B2" w:rsidRPr="00C343B2" w:rsidRDefault="00C343B2" w:rsidP="00C343B2">
      <w:pPr>
        <w:jc w:val="both"/>
        <w:rPr>
          <w:rFonts w:ascii="Times New Roman" w:hAnsi="Times New Roman" w:cs="Times New Roman"/>
          <w:sz w:val="24"/>
          <w:szCs w:val="24"/>
        </w:rPr>
      </w:pPr>
      <w:r w:rsidRPr="00C343B2">
        <w:rPr>
          <w:rFonts w:ascii="Times New Roman" w:hAnsi="Times New Roman" w:cs="Times New Roman"/>
          <w:sz w:val="24"/>
          <w:szCs w:val="24"/>
        </w:rPr>
        <w:t xml:space="preserve">Az osztály a feladatait az anyakönyvi, hagyatéki ügyek, a közfoglalkoztatás és közérdekű munka kivételével a Bonyhádi Közös Önkormányzathoz tartozó 9 település tekintetében ellátja. Az osztály munkájában a legmeghatározóbbak szociális ügyek (települési támogatások) és az anyakönyvi igazgatás. A legtöbb ügyfél ezekben az ügyekben keresi fel az osztályt. Nagy ügyfélforgalmat bonyolít le még a közfoglalkoztatás és a kereskedelmi </w:t>
      </w:r>
      <w:r w:rsidRPr="00C343B2">
        <w:rPr>
          <w:rFonts w:ascii="Times New Roman" w:hAnsi="Times New Roman" w:cs="Times New Roman"/>
          <w:sz w:val="24"/>
          <w:szCs w:val="24"/>
        </w:rPr>
        <w:lastRenderedPageBreak/>
        <w:t xml:space="preserve">igazgatás is. 2015-ben számos jogszabály változott, ami az osztály munkáját érintette. Jelentősen megváltozott a helyi segélyezés rendszere, az önkormányzati segélyeket felváltotta a települési támogatások rendszere. A normatív alapon, illetve alanyi jogon járó támogatások (pl. ápolási díj, foglalkoztatást helyettesítő támogatás, közgyógyellátás) a járási hivatal hatáskörébe kerültek. Az önkormányzatok a települési támogatások rendszeréről maguk dönthettek. Bonyhád Város Önkormányzata és a Bonyhádi Közös Önkormányzati Hivatalhoz tartozó települések egy széleskörű települési támogatási rendszert alakítottak ki, amely azok számára, akik alanyi jogú támogatásban nem részesülhetnek segítséget jelenthet nehéz élethelyzetükre. A lakhatáshoz, a gyógyszerkiadásokhoz, az ápoláshoz, a gyermekek nevelésének, iskoláztatásának támogatásához, a temetéshez, vis maior helyzet esetén, létfenntartási problémákhoz támogatás igényelhető. </w:t>
      </w:r>
      <w:r w:rsidRPr="00C343B2">
        <w:rPr>
          <w:rFonts w:ascii="Times New Roman" w:hAnsi="Times New Roman" w:cs="Times New Roman"/>
          <w:sz w:val="24"/>
          <w:szCs w:val="24"/>
        </w:rPr>
        <w:br/>
        <w:t xml:space="preserve">Az anyakönyvi igazgatásban az elektronikus rögzítésre történő átállás és adatfeldolgozás jelent jelentős többletmunkát a munkatársaknak. </w:t>
      </w:r>
    </w:p>
    <w:p w:rsidR="00C343B2" w:rsidRPr="00C343B2" w:rsidRDefault="00C343B2" w:rsidP="00C343B2">
      <w:pPr>
        <w:jc w:val="both"/>
        <w:rPr>
          <w:rFonts w:ascii="Times New Roman" w:hAnsi="Times New Roman" w:cs="Times New Roman"/>
          <w:sz w:val="24"/>
          <w:szCs w:val="24"/>
        </w:rPr>
      </w:pPr>
      <w:r w:rsidRPr="00C343B2">
        <w:rPr>
          <w:rFonts w:ascii="Times New Roman" w:hAnsi="Times New Roman" w:cs="Times New Roman"/>
          <w:sz w:val="24"/>
          <w:szCs w:val="24"/>
        </w:rPr>
        <w:t xml:space="preserve">Az ipari kereskedelmi igazgatásban 2015-ben jelentős változások nem történtek, az ügyek intézése folyamatos. </w:t>
      </w:r>
    </w:p>
    <w:p w:rsidR="00C343B2" w:rsidRPr="00C343B2" w:rsidRDefault="00444731" w:rsidP="00C343B2">
      <w:pPr>
        <w:jc w:val="both"/>
        <w:rPr>
          <w:rFonts w:ascii="Times New Roman" w:hAnsi="Times New Roman" w:cs="Times New Roman"/>
          <w:sz w:val="24"/>
          <w:szCs w:val="24"/>
        </w:rPr>
      </w:pPr>
      <w:r>
        <w:rPr>
          <w:rFonts w:ascii="Times New Roman" w:hAnsi="Times New Roman" w:cs="Times New Roman"/>
          <w:sz w:val="24"/>
          <w:szCs w:val="24"/>
        </w:rPr>
        <w:t>A</w:t>
      </w:r>
      <w:r w:rsidR="00C343B2" w:rsidRPr="00C343B2">
        <w:rPr>
          <w:rFonts w:ascii="Times New Roman" w:hAnsi="Times New Roman" w:cs="Times New Roman"/>
          <w:sz w:val="24"/>
          <w:szCs w:val="24"/>
        </w:rPr>
        <w:t xml:space="preserve"> közfoglalkoztatás folyamatos bővülése jelentős számú új álláskereső bevonását eredményezte. Jelenleg 85 főt foglalkoztat a bonyhádi önkormányzat a közfoglalkoztatási programban. A velük kapcsolatos munkaügyi adminisztráció, valamint a járási hivatallal történő kapcsolattartás jelentős adminisztratív feladatot jelent. </w:t>
      </w:r>
    </w:p>
    <w:p w:rsidR="00C343B2" w:rsidRPr="00C343B2" w:rsidRDefault="00C343B2" w:rsidP="00C343B2">
      <w:pPr>
        <w:jc w:val="both"/>
        <w:rPr>
          <w:rFonts w:ascii="Times New Roman" w:hAnsi="Times New Roman" w:cs="Times New Roman"/>
          <w:sz w:val="24"/>
          <w:szCs w:val="24"/>
        </w:rPr>
      </w:pPr>
      <w:r w:rsidRPr="00C343B2">
        <w:rPr>
          <w:rFonts w:ascii="Times New Roman" w:hAnsi="Times New Roman" w:cs="Times New Roman"/>
          <w:sz w:val="24"/>
          <w:szCs w:val="24"/>
        </w:rPr>
        <w:t xml:space="preserve">Környezetet-tanulmánnyal kapcsolatos megkeresések a Járásbíróságtól érkeznek a hivatalhoz. Ezek folyamatosak, amiket határidőre teljesítünk. </w:t>
      </w:r>
    </w:p>
    <w:p w:rsidR="00C343B2" w:rsidRPr="00C343B2" w:rsidRDefault="00C343B2" w:rsidP="00C343B2">
      <w:pPr>
        <w:jc w:val="both"/>
        <w:rPr>
          <w:rFonts w:ascii="Times New Roman" w:hAnsi="Times New Roman" w:cs="Times New Roman"/>
          <w:sz w:val="24"/>
          <w:szCs w:val="24"/>
        </w:rPr>
      </w:pPr>
      <w:r w:rsidRPr="00C343B2">
        <w:rPr>
          <w:rFonts w:ascii="Times New Roman" w:hAnsi="Times New Roman" w:cs="Times New Roman"/>
          <w:sz w:val="24"/>
          <w:szCs w:val="24"/>
        </w:rPr>
        <w:t xml:space="preserve">A haszonbérlettel és az adás-vétellel kapcsolatos földhirdetmények is egyre nagyobb számban érkeznek a hivatalba, amelyek pontos, határidőre történő teljesítést igényelnek. 2013. óta a feladatkörrel kapcsolatos hatósági vagy ügyféli negatív visszajelzés nem érkezett. </w:t>
      </w:r>
    </w:p>
    <w:p w:rsidR="00C343B2" w:rsidRPr="00C343B2" w:rsidRDefault="00C343B2" w:rsidP="00C343B2">
      <w:pPr>
        <w:jc w:val="both"/>
        <w:rPr>
          <w:rFonts w:ascii="Times New Roman" w:hAnsi="Times New Roman" w:cs="Times New Roman"/>
          <w:sz w:val="24"/>
          <w:szCs w:val="24"/>
        </w:rPr>
      </w:pPr>
      <w:r w:rsidRPr="00C343B2">
        <w:rPr>
          <w:rFonts w:ascii="Times New Roman" w:hAnsi="Times New Roman" w:cs="Times New Roman"/>
          <w:sz w:val="24"/>
          <w:szCs w:val="24"/>
        </w:rPr>
        <w:t xml:space="preserve">A különböző hatóságoktól és hivatalos szervektől érkező hirdetmények kifüggesztése folyamatos. Annak teljesítéséről minden esetben írásban visszajelzést adunk a megkereső szervnek. </w:t>
      </w:r>
    </w:p>
    <w:p w:rsidR="00C343B2" w:rsidRPr="00C343B2" w:rsidRDefault="00C343B2" w:rsidP="00C343B2">
      <w:pPr>
        <w:jc w:val="both"/>
        <w:rPr>
          <w:rFonts w:ascii="Times New Roman" w:hAnsi="Times New Roman" w:cs="Times New Roman"/>
          <w:sz w:val="24"/>
          <w:szCs w:val="24"/>
        </w:rPr>
      </w:pPr>
      <w:r w:rsidRPr="00C343B2">
        <w:rPr>
          <w:rFonts w:ascii="Times New Roman" w:hAnsi="Times New Roman" w:cs="Times New Roman"/>
          <w:sz w:val="24"/>
          <w:szCs w:val="24"/>
        </w:rPr>
        <w:t>A jegyzői hatáskörbe tartozó birtokvédelmi ügyek tekintetében egy ügyben kezdeményezték a jegyzői határozat megváltoztatását a járásbíróságon. Ennek az ügynek a tárgyalása jelenleg is folyamatban van. A többi ügy jogerősen lezárult. A birtokvédelmi eljárást szabályozó új kormányrendelet lépett hatályba 2015-ben, amely alapjaiban megváltoztatta az ezzel kapcsolatos eljárást.</w:t>
      </w:r>
    </w:p>
    <w:p w:rsidR="00C343B2" w:rsidRPr="00C343B2" w:rsidRDefault="00C343B2" w:rsidP="00C343B2">
      <w:pPr>
        <w:jc w:val="both"/>
        <w:rPr>
          <w:rFonts w:ascii="Times New Roman" w:hAnsi="Times New Roman" w:cs="Times New Roman"/>
          <w:sz w:val="24"/>
          <w:szCs w:val="24"/>
        </w:rPr>
      </w:pPr>
      <w:r w:rsidRPr="00C343B2">
        <w:rPr>
          <w:rFonts w:ascii="Times New Roman" w:hAnsi="Times New Roman" w:cs="Times New Roman"/>
          <w:sz w:val="24"/>
          <w:szCs w:val="24"/>
        </w:rPr>
        <w:t>Talált tárgyakkal kapcsolatban néhány esetben volt feladata az osztályunknak, amiket a jogszabályban előírtak szerint végeztünk.</w:t>
      </w:r>
    </w:p>
    <w:p w:rsidR="0029235A" w:rsidRDefault="0029235A" w:rsidP="0029235A">
      <w:pPr>
        <w:pStyle w:val="Listaszerbekezds"/>
        <w:numPr>
          <w:ilvl w:val="0"/>
          <w:numId w:val="3"/>
        </w:numPr>
        <w:jc w:val="both"/>
        <w:rPr>
          <w:rFonts w:ascii="Times New Roman" w:hAnsi="Times New Roman" w:cs="Times New Roman"/>
          <w:b/>
          <w:sz w:val="24"/>
          <w:szCs w:val="24"/>
        </w:rPr>
      </w:pPr>
      <w:r>
        <w:rPr>
          <w:rFonts w:ascii="Times New Roman" w:hAnsi="Times New Roman" w:cs="Times New Roman"/>
          <w:b/>
          <w:sz w:val="24"/>
          <w:szCs w:val="24"/>
        </w:rPr>
        <w:t>Műszaki osztály</w:t>
      </w:r>
    </w:p>
    <w:p w:rsidR="002A0DB4" w:rsidRPr="002B0282" w:rsidRDefault="002A0DB4" w:rsidP="002A0DB4">
      <w:pPr>
        <w:jc w:val="both"/>
        <w:rPr>
          <w:rFonts w:ascii="Times New Roman" w:hAnsi="Times New Roman" w:cs="Times New Roman"/>
          <w:sz w:val="24"/>
          <w:szCs w:val="24"/>
        </w:rPr>
      </w:pPr>
      <w:r w:rsidRPr="002B0282">
        <w:rPr>
          <w:rFonts w:ascii="Times New Roman" w:hAnsi="Times New Roman" w:cs="Times New Roman"/>
          <w:sz w:val="24"/>
          <w:szCs w:val="24"/>
        </w:rPr>
        <w:t>Az osztály ellátja Bonyhád városon kívül a bonyhádi járás 24 településén a jegyzői hatáskörben lévő építésügyi hatósági feladatokat, szakhatóságként közreműködik más szakági hatóságok eljárásaiban.</w:t>
      </w:r>
    </w:p>
    <w:p w:rsidR="002A0DB4" w:rsidRPr="002B0282" w:rsidRDefault="002A0DB4" w:rsidP="002A0DB4">
      <w:pPr>
        <w:jc w:val="both"/>
        <w:rPr>
          <w:rFonts w:ascii="Times New Roman" w:hAnsi="Times New Roman" w:cs="Times New Roman"/>
          <w:sz w:val="24"/>
          <w:szCs w:val="24"/>
        </w:rPr>
      </w:pPr>
      <w:r w:rsidRPr="002B0282">
        <w:rPr>
          <w:rFonts w:ascii="Times New Roman" w:hAnsi="Times New Roman" w:cs="Times New Roman"/>
          <w:sz w:val="24"/>
          <w:szCs w:val="24"/>
        </w:rPr>
        <w:lastRenderedPageBreak/>
        <w:t>Környezetvédelmi, természetvédelmi, vízügyi hatósági feladatokat 2015 áprilisig látta el, ezután a Városfejlesztési osztály vette át ezen feladatokat és az azt végző ügyintézőt.</w:t>
      </w:r>
    </w:p>
    <w:p w:rsidR="002A0DB4" w:rsidRPr="002B0282" w:rsidRDefault="002A0DB4" w:rsidP="002A0DB4">
      <w:pPr>
        <w:jc w:val="both"/>
        <w:rPr>
          <w:rFonts w:ascii="Times New Roman" w:hAnsi="Times New Roman" w:cs="Times New Roman"/>
          <w:sz w:val="24"/>
          <w:szCs w:val="24"/>
        </w:rPr>
      </w:pPr>
      <w:r w:rsidRPr="002B0282">
        <w:rPr>
          <w:rFonts w:ascii="Times New Roman" w:hAnsi="Times New Roman" w:cs="Times New Roman"/>
          <w:sz w:val="24"/>
          <w:szCs w:val="24"/>
        </w:rPr>
        <w:t xml:space="preserve">A településrendezési tervek karbantartása, módosítása, ezek eljárásainak lefolytatása, helyi értékvédelem is az osztály feladata.  </w:t>
      </w:r>
    </w:p>
    <w:p w:rsidR="002A0DB4" w:rsidRPr="002B0282" w:rsidRDefault="002A0DB4" w:rsidP="002A0DB4">
      <w:pPr>
        <w:jc w:val="both"/>
        <w:rPr>
          <w:rFonts w:ascii="Times New Roman" w:hAnsi="Times New Roman" w:cs="Times New Roman"/>
          <w:sz w:val="24"/>
          <w:szCs w:val="24"/>
        </w:rPr>
      </w:pPr>
      <w:r w:rsidRPr="002B0282">
        <w:rPr>
          <w:rFonts w:ascii="Times New Roman" w:hAnsi="Times New Roman" w:cs="Times New Roman"/>
          <w:sz w:val="24"/>
          <w:szCs w:val="24"/>
        </w:rPr>
        <w:t>Ide kapcsolódik a városi főépítész feladatköre is, melyek közül a legtöbb kérelem településképi eljárások iránt érkezik, segítésére a háttérmunkát szintén az osztály végezi el</w:t>
      </w:r>
    </w:p>
    <w:p w:rsidR="002A0DB4" w:rsidRPr="002B0282" w:rsidRDefault="002A0DB4" w:rsidP="002A0DB4">
      <w:pPr>
        <w:jc w:val="both"/>
        <w:rPr>
          <w:rFonts w:ascii="Times New Roman" w:hAnsi="Times New Roman" w:cs="Times New Roman"/>
          <w:sz w:val="24"/>
          <w:szCs w:val="24"/>
        </w:rPr>
      </w:pPr>
      <w:r w:rsidRPr="002B0282">
        <w:rPr>
          <w:rFonts w:ascii="Times New Roman" w:hAnsi="Times New Roman" w:cs="Times New Roman"/>
          <w:sz w:val="24"/>
          <w:szCs w:val="24"/>
        </w:rPr>
        <w:t xml:space="preserve">A városüzemeltetési jellegű feladatokhoz rendkívül sokrétű munka tartozik: beruházások, felújítások előkészítése, bonyolítása, útügyi hatósági feladatok, közterület-használati ügyek, a közműfejlesztés, kommunális ügyek, zöldterület fenntartás, játszóterek, közterület bontási ügyek, közútkezelői nyilatkozatok, forgalomszabályozás, helyi tömegközlekedés, parkolás, behajtási engedélyek, közterület-felügyelet, önkormányzati ingatlanok, intézmények, lakások karbantartása, felújítása. </w:t>
      </w:r>
    </w:p>
    <w:p w:rsidR="002A0DB4" w:rsidRPr="002B0282" w:rsidRDefault="002A0DB4" w:rsidP="002A0DB4">
      <w:pPr>
        <w:jc w:val="both"/>
        <w:rPr>
          <w:rFonts w:ascii="Times New Roman" w:hAnsi="Times New Roman" w:cs="Times New Roman"/>
          <w:sz w:val="24"/>
          <w:szCs w:val="24"/>
        </w:rPr>
      </w:pPr>
      <w:r w:rsidRPr="002B0282">
        <w:rPr>
          <w:rFonts w:ascii="Times New Roman" w:hAnsi="Times New Roman" w:cs="Times New Roman"/>
          <w:sz w:val="24"/>
          <w:szCs w:val="24"/>
        </w:rPr>
        <w:t>Az elmúlt év tapasztalatai azt bizonyítják, hogy a jelenlegi struktúrában a feladatellátás hatékony, a műszaki végzettségű kollégák munkája jól szervezhető. Az osztály feladatait 6 fő ügyintéző végzi, melyből 2 fő kizárólag Bonyhádon közterület-felügyelői munkát végez. Az osztályt Kozma Anikó osztályvezető irányítja.</w:t>
      </w:r>
    </w:p>
    <w:p w:rsidR="002A0DB4" w:rsidRPr="002B0282" w:rsidRDefault="002A0DB4" w:rsidP="002A0DB4">
      <w:pPr>
        <w:jc w:val="both"/>
        <w:rPr>
          <w:rFonts w:ascii="Times New Roman" w:hAnsi="Times New Roman" w:cs="Times New Roman"/>
          <w:sz w:val="24"/>
          <w:szCs w:val="24"/>
        </w:rPr>
      </w:pPr>
      <w:r w:rsidRPr="002B0282">
        <w:rPr>
          <w:rFonts w:ascii="Times New Roman" w:hAnsi="Times New Roman" w:cs="Times New Roman"/>
          <w:sz w:val="24"/>
          <w:szCs w:val="24"/>
        </w:rPr>
        <w:t>Az osztály köztisztviselői rendelkeznek a munkakörük ellátásához szükséges iskolai és szakmai végzettséggel, a kötelező és szabadon választott továbbképzéseken részt vesznek. Munkájuk végzéséhez a megfelelő feltételek, munkaeszközök biztosítottak.</w:t>
      </w:r>
    </w:p>
    <w:p w:rsidR="002A0DB4" w:rsidRPr="002B0282" w:rsidRDefault="002A0DB4" w:rsidP="002A0DB4">
      <w:pPr>
        <w:jc w:val="both"/>
        <w:rPr>
          <w:rFonts w:ascii="Times New Roman" w:hAnsi="Times New Roman" w:cs="Times New Roman"/>
          <w:sz w:val="24"/>
          <w:szCs w:val="24"/>
        </w:rPr>
      </w:pPr>
      <w:r w:rsidRPr="002B0282">
        <w:rPr>
          <w:rFonts w:ascii="Times New Roman" w:hAnsi="Times New Roman" w:cs="Times New Roman"/>
          <w:sz w:val="24"/>
          <w:szCs w:val="24"/>
        </w:rPr>
        <w:t xml:space="preserve">A 2014. évben és 2015. évben az ügyiratforgalom az alábbiak szerint alakult: </w:t>
      </w:r>
    </w:p>
    <w:tbl>
      <w:tblPr>
        <w:tblStyle w:val="Rcsostblzat"/>
        <w:tblW w:w="0" w:type="auto"/>
        <w:jc w:val="center"/>
        <w:tblLook w:val="04A0"/>
      </w:tblPr>
      <w:tblGrid>
        <w:gridCol w:w="1440"/>
        <w:gridCol w:w="1428"/>
        <w:gridCol w:w="1142"/>
        <w:gridCol w:w="1440"/>
        <w:gridCol w:w="1428"/>
        <w:gridCol w:w="1269"/>
      </w:tblGrid>
      <w:tr w:rsidR="002A0DB4" w:rsidRPr="002B0282" w:rsidTr="00B72266">
        <w:trPr>
          <w:jc w:val="center"/>
        </w:trPr>
        <w:tc>
          <w:tcPr>
            <w:tcW w:w="4010" w:type="dxa"/>
            <w:gridSpan w:val="3"/>
          </w:tcPr>
          <w:p w:rsidR="002A0DB4" w:rsidRPr="002B0282" w:rsidRDefault="002A0DB4" w:rsidP="00B72266">
            <w:pPr>
              <w:jc w:val="center"/>
              <w:rPr>
                <w:rFonts w:ascii="Times New Roman" w:hAnsi="Times New Roman" w:cs="Times New Roman"/>
                <w:sz w:val="24"/>
                <w:szCs w:val="24"/>
              </w:rPr>
            </w:pPr>
            <w:r w:rsidRPr="002B0282">
              <w:rPr>
                <w:rFonts w:ascii="Times New Roman" w:hAnsi="Times New Roman" w:cs="Times New Roman"/>
                <w:sz w:val="24"/>
                <w:szCs w:val="24"/>
              </w:rPr>
              <w:t>2014</w:t>
            </w:r>
          </w:p>
        </w:tc>
        <w:tc>
          <w:tcPr>
            <w:tcW w:w="4137" w:type="dxa"/>
            <w:gridSpan w:val="3"/>
          </w:tcPr>
          <w:p w:rsidR="002A0DB4" w:rsidRPr="002B0282" w:rsidRDefault="002A0DB4" w:rsidP="00B72266">
            <w:pPr>
              <w:jc w:val="center"/>
              <w:rPr>
                <w:rFonts w:ascii="Times New Roman" w:hAnsi="Times New Roman" w:cs="Times New Roman"/>
                <w:sz w:val="24"/>
                <w:szCs w:val="24"/>
              </w:rPr>
            </w:pPr>
            <w:r w:rsidRPr="002B0282">
              <w:rPr>
                <w:rFonts w:ascii="Times New Roman" w:hAnsi="Times New Roman" w:cs="Times New Roman"/>
                <w:sz w:val="24"/>
                <w:szCs w:val="24"/>
              </w:rPr>
              <w:t>2015</w:t>
            </w:r>
          </w:p>
        </w:tc>
      </w:tr>
      <w:tr w:rsidR="002A0DB4" w:rsidRPr="002B0282" w:rsidTr="00B72266">
        <w:trPr>
          <w:jc w:val="center"/>
        </w:trPr>
        <w:tc>
          <w:tcPr>
            <w:tcW w:w="1440" w:type="dxa"/>
          </w:tcPr>
          <w:p w:rsidR="002A0DB4" w:rsidRPr="002B0282" w:rsidRDefault="002A0DB4" w:rsidP="00B72266">
            <w:pPr>
              <w:jc w:val="both"/>
              <w:rPr>
                <w:rFonts w:ascii="Times New Roman" w:hAnsi="Times New Roman" w:cs="Times New Roman"/>
                <w:sz w:val="24"/>
                <w:szCs w:val="24"/>
              </w:rPr>
            </w:pPr>
            <w:r w:rsidRPr="002B0282">
              <w:rPr>
                <w:rFonts w:ascii="Times New Roman" w:hAnsi="Times New Roman" w:cs="Times New Roman"/>
                <w:sz w:val="24"/>
                <w:szCs w:val="24"/>
              </w:rPr>
              <w:t>főszám</w:t>
            </w:r>
          </w:p>
        </w:tc>
        <w:tc>
          <w:tcPr>
            <w:tcW w:w="1428" w:type="dxa"/>
          </w:tcPr>
          <w:p w:rsidR="002A0DB4" w:rsidRPr="002B0282" w:rsidRDefault="002A0DB4" w:rsidP="00B72266">
            <w:pPr>
              <w:jc w:val="both"/>
              <w:rPr>
                <w:rFonts w:ascii="Times New Roman" w:hAnsi="Times New Roman" w:cs="Times New Roman"/>
                <w:sz w:val="24"/>
                <w:szCs w:val="24"/>
              </w:rPr>
            </w:pPr>
            <w:r w:rsidRPr="002B0282">
              <w:rPr>
                <w:rFonts w:ascii="Times New Roman" w:hAnsi="Times New Roman" w:cs="Times New Roman"/>
                <w:sz w:val="24"/>
                <w:szCs w:val="24"/>
              </w:rPr>
              <w:t>alszám</w:t>
            </w:r>
          </w:p>
        </w:tc>
        <w:tc>
          <w:tcPr>
            <w:tcW w:w="1142" w:type="dxa"/>
          </w:tcPr>
          <w:p w:rsidR="002A0DB4" w:rsidRPr="002B0282" w:rsidRDefault="002A0DB4" w:rsidP="00B72266">
            <w:pPr>
              <w:jc w:val="both"/>
              <w:rPr>
                <w:rFonts w:ascii="Times New Roman" w:hAnsi="Times New Roman" w:cs="Times New Roman"/>
                <w:sz w:val="24"/>
                <w:szCs w:val="24"/>
              </w:rPr>
            </w:pPr>
            <w:r w:rsidRPr="002B0282">
              <w:rPr>
                <w:rFonts w:ascii="Times New Roman" w:hAnsi="Times New Roman" w:cs="Times New Roman"/>
                <w:sz w:val="24"/>
                <w:szCs w:val="24"/>
              </w:rPr>
              <w:t>összesen</w:t>
            </w:r>
          </w:p>
        </w:tc>
        <w:tc>
          <w:tcPr>
            <w:tcW w:w="1440" w:type="dxa"/>
          </w:tcPr>
          <w:p w:rsidR="002A0DB4" w:rsidRPr="002B0282" w:rsidRDefault="002A0DB4" w:rsidP="00B72266">
            <w:pPr>
              <w:jc w:val="both"/>
              <w:rPr>
                <w:rFonts w:ascii="Times New Roman" w:hAnsi="Times New Roman" w:cs="Times New Roman"/>
                <w:sz w:val="24"/>
                <w:szCs w:val="24"/>
              </w:rPr>
            </w:pPr>
            <w:r w:rsidRPr="002B0282">
              <w:rPr>
                <w:rFonts w:ascii="Times New Roman" w:hAnsi="Times New Roman" w:cs="Times New Roman"/>
                <w:sz w:val="24"/>
                <w:szCs w:val="24"/>
              </w:rPr>
              <w:t>főszám</w:t>
            </w:r>
          </w:p>
        </w:tc>
        <w:tc>
          <w:tcPr>
            <w:tcW w:w="1428" w:type="dxa"/>
          </w:tcPr>
          <w:p w:rsidR="002A0DB4" w:rsidRPr="002B0282" w:rsidRDefault="002A0DB4" w:rsidP="00B72266">
            <w:pPr>
              <w:jc w:val="both"/>
              <w:rPr>
                <w:rFonts w:ascii="Times New Roman" w:hAnsi="Times New Roman" w:cs="Times New Roman"/>
                <w:sz w:val="24"/>
                <w:szCs w:val="24"/>
              </w:rPr>
            </w:pPr>
            <w:r w:rsidRPr="002B0282">
              <w:rPr>
                <w:rFonts w:ascii="Times New Roman" w:hAnsi="Times New Roman" w:cs="Times New Roman"/>
                <w:sz w:val="24"/>
                <w:szCs w:val="24"/>
              </w:rPr>
              <w:t>alszám</w:t>
            </w:r>
          </w:p>
        </w:tc>
        <w:tc>
          <w:tcPr>
            <w:tcW w:w="1269" w:type="dxa"/>
          </w:tcPr>
          <w:p w:rsidR="002A0DB4" w:rsidRPr="002B0282" w:rsidRDefault="002A0DB4" w:rsidP="00B72266">
            <w:pPr>
              <w:jc w:val="both"/>
              <w:rPr>
                <w:rFonts w:ascii="Times New Roman" w:hAnsi="Times New Roman" w:cs="Times New Roman"/>
                <w:sz w:val="24"/>
                <w:szCs w:val="24"/>
              </w:rPr>
            </w:pPr>
            <w:r w:rsidRPr="002B0282">
              <w:rPr>
                <w:rFonts w:ascii="Times New Roman" w:hAnsi="Times New Roman" w:cs="Times New Roman"/>
                <w:sz w:val="24"/>
                <w:szCs w:val="24"/>
              </w:rPr>
              <w:t>összesen</w:t>
            </w:r>
          </w:p>
        </w:tc>
      </w:tr>
      <w:tr w:rsidR="002A0DB4" w:rsidRPr="002B0282" w:rsidTr="00B72266">
        <w:trPr>
          <w:jc w:val="center"/>
        </w:trPr>
        <w:tc>
          <w:tcPr>
            <w:tcW w:w="1440" w:type="dxa"/>
          </w:tcPr>
          <w:p w:rsidR="002A0DB4" w:rsidRPr="002B0282" w:rsidRDefault="002A0DB4" w:rsidP="00B72266">
            <w:pPr>
              <w:jc w:val="both"/>
              <w:rPr>
                <w:rFonts w:ascii="Times New Roman" w:hAnsi="Times New Roman" w:cs="Times New Roman"/>
                <w:sz w:val="24"/>
                <w:szCs w:val="24"/>
              </w:rPr>
            </w:pPr>
            <w:r w:rsidRPr="002B0282">
              <w:rPr>
                <w:rFonts w:ascii="Times New Roman" w:hAnsi="Times New Roman" w:cs="Times New Roman"/>
                <w:sz w:val="24"/>
                <w:szCs w:val="24"/>
              </w:rPr>
              <w:t>845</w:t>
            </w:r>
          </w:p>
        </w:tc>
        <w:tc>
          <w:tcPr>
            <w:tcW w:w="1428" w:type="dxa"/>
          </w:tcPr>
          <w:p w:rsidR="002A0DB4" w:rsidRPr="002B0282" w:rsidRDefault="002A0DB4" w:rsidP="00B72266">
            <w:pPr>
              <w:jc w:val="both"/>
              <w:rPr>
                <w:rFonts w:ascii="Times New Roman" w:hAnsi="Times New Roman" w:cs="Times New Roman"/>
                <w:sz w:val="24"/>
                <w:szCs w:val="24"/>
              </w:rPr>
            </w:pPr>
            <w:r w:rsidRPr="002B0282">
              <w:rPr>
                <w:rFonts w:ascii="Times New Roman" w:hAnsi="Times New Roman" w:cs="Times New Roman"/>
                <w:sz w:val="24"/>
                <w:szCs w:val="24"/>
              </w:rPr>
              <w:t>3200</w:t>
            </w:r>
          </w:p>
        </w:tc>
        <w:tc>
          <w:tcPr>
            <w:tcW w:w="1142" w:type="dxa"/>
          </w:tcPr>
          <w:p w:rsidR="002A0DB4" w:rsidRPr="002B0282" w:rsidRDefault="002A0DB4" w:rsidP="00B72266">
            <w:pPr>
              <w:jc w:val="both"/>
              <w:rPr>
                <w:rFonts w:ascii="Times New Roman" w:hAnsi="Times New Roman" w:cs="Times New Roman"/>
                <w:sz w:val="24"/>
                <w:szCs w:val="24"/>
              </w:rPr>
            </w:pPr>
            <w:r w:rsidRPr="002B0282">
              <w:rPr>
                <w:rFonts w:ascii="Times New Roman" w:hAnsi="Times New Roman" w:cs="Times New Roman"/>
                <w:sz w:val="24"/>
                <w:szCs w:val="24"/>
              </w:rPr>
              <w:t>4045</w:t>
            </w:r>
          </w:p>
        </w:tc>
        <w:tc>
          <w:tcPr>
            <w:tcW w:w="1440" w:type="dxa"/>
          </w:tcPr>
          <w:p w:rsidR="002A0DB4" w:rsidRPr="002B0282" w:rsidRDefault="002A0DB4" w:rsidP="00B72266">
            <w:pPr>
              <w:jc w:val="both"/>
              <w:rPr>
                <w:rFonts w:ascii="Times New Roman" w:hAnsi="Times New Roman" w:cs="Times New Roman"/>
                <w:sz w:val="24"/>
                <w:szCs w:val="24"/>
              </w:rPr>
            </w:pPr>
            <w:r w:rsidRPr="002B0282">
              <w:rPr>
                <w:rFonts w:ascii="Times New Roman" w:hAnsi="Times New Roman" w:cs="Times New Roman"/>
                <w:sz w:val="24"/>
                <w:szCs w:val="24"/>
              </w:rPr>
              <w:t>771</w:t>
            </w:r>
          </w:p>
        </w:tc>
        <w:tc>
          <w:tcPr>
            <w:tcW w:w="1428" w:type="dxa"/>
          </w:tcPr>
          <w:p w:rsidR="002A0DB4" w:rsidRPr="002B0282" w:rsidRDefault="002A0DB4" w:rsidP="00B72266">
            <w:pPr>
              <w:jc w:val="both"/>
              <w:rPr>
                <w:rFonts w:ascii="Times New Roman" w:hAnsi="Times New Roman" w:cs="Times New Roman"/>
                <w:sz w:val="24"/>
                <w:szCs w:val="24"/>
              </w:rPr>
            </w:pPr>
            <w:r w:rsidRPr="002B0282">
              <w:rPr>
                <w:rFonts w:ascii="Times New Roman" w:hAnsi="Times New Roman" w:cs="Times New Roman"/>
                <w:sz w:val="24"/>
                <w:szCs w:val="24"/>
              </w:rPr>
              <w:t>3787</w:t>
            </w:r>
          </w:p>
        </w:tc>
        <w:tc>
          <w:tcPr>
            <w:tcW w:w="1269" w:type="dxa"/>
          </w:tcPr>
          <w:p w:rsidR="002A0DB4" w:rsidRPr="002B0282" w:rsidRDefault="002A0DB4" w:rsidP="00B72266">
            <w:pPr>
              <w:jc w:val="both"/>
              <w:rPr>
                <w:rFonts w:ascii="Times New Roman" w:hAnsi="Times New Roman" w:cs="Times New Roman"/>
                <w:sz w:val="24"/>
                <w:szCs w:val="24"/>
              </w:rPr>
            </w:pPr>
            <w:r w:rsidRPr="002B0282">
              <w:rPr>
                <w:rFonts w:ascii="Times New Roman" w:hAnsi="Times New Roman" w:cs="Times New Roman"/>
                <w:sz w:val="24"/>
                <w:szCs w:val="24"/>
              </w:rPr>
              <w:t>4555</w:t>
            </w:r>
          </w:p>
        </w:tc>
      </w:tr>
    </w:tbl>
    <w:p w:rsidR="002A0DB4" w:rsidRPr="002B0282" w:rsidRDefault="002A0DB4" w:rsidP="002A0DB4">
      <w:pPr>
        <w:pStyle w:val="Listaszerbekezds"/>
        <w:ind w:left="1500"/>
        <w:jc w:val="both"/>
        <w:rPr>
          <w:rFonts w:ascii="Times New Roman" w:hAnsi="Times New Roman" w:cs="Times New Roman"/>
          <w:sz w:val="24"/>
          <w:szCs w:val="24"/>
        </w:rPr>
      </w:pPr>
    </w:p>
    <w:p w:rsidR="002A0DB4" w:rsidRPr="002B0282" w:rsidRDefault="002A0DB4" w:rsidP="002A0DB4">
      <w:pPr>
        <w:jc w:val="both"/>
        <w:rPr>
          <w:rFonts w:ascii="Times New Roman" w:hAnsi="Times New Roman" w:cs="Times New Roman"/>
          <w:sz w:val="24"/>
          <w:szCs w:val="24"/>
        </w:rPr>
      </w:pPr>
      <w:r w:rsidRPr="002B0282">
        <w:rPr>
          <w:rFonts w:ascii="Times New Roman" w:hAnsi="Times New Roman" w:cs="Times New Roman"/>
          <w:sz w:val="24"/>
          <w:szCs w:val="24"/>
        </w:rPr>
        <w:t>A fenti adatok bizonyítják, hogy az ügyiratforgalom nem csökken, annak ellenére sem, hogy a környezetvédelmi, természetvédelmi és vízügyi ügyek 2015. áprilisa után már nem itt jelennek meg.</w:t>
      </w:r>
    </w:p>
    <w:p w:rsidR="002A0DB4" w:rsidRPr="002B0282" w:rsidRDefault="002A0DB4" w:rsidP="002A0DB4">
      <w:pPr>
        <w:jc w:val="both"/>
        <w:rPr>
          <w:rFonts w:ascii="Times New Roman" w:hAnsi="Times New Roman" w:cs="Times New Roman"/>
          <w:sz w:val="24"/>
          <w:szCs w:val="24"/>
        </w:rPr>
      </w:pPr>
      <w:r w:rsidRPr="002B0282">
        <w:rPr>
          <w:rFonts w:ascii="Times New Roman" w:hAnsi="Times New Roman" w:cs="Times New Roman"/>
          <w:sz w:val="24"/>
          <w:szCs w:val="24"/>
        </w:rPr>
        <w:t>A döntések száma ezen belül is hasonlóan alakult, határozatot 2015- ben ugyanannyit hoztunk, mint 2014-ben, a végzések száma valamelyest csökkent, ennek jogszabály változási oka van, kevesebb közbenső döntés kellett hozni.</w:t>
      </w:r>
    </w:p>
    <w:p w:rsidR="002A0DB4" w:rsidRPr="002B0282" w:rsidRDefault="002A0DB4" w:rsidP="002A0DB4">
      <w:pPr>
        <w:jc w:val="both"/>
        <w:rPr>
          <w:rFonts w:ascii="Times New Roman" w:hAnsi="Times New Roman" w:cs="Times New Roman"/>
          <w:sz w:val="24"/>
          <w:szCs w:val="24"/>
        </w:rPr>
      </w:pPr>
      <w:r w:rsidRPr="002B0282">
        <w:rPr>
          <w:rFonts w:ascii="Times New Roman" w:hAnsi="Times New Roman" w:cs="Times New Roman"/>
          <w:sz w:val="24"/>
          <w:szCs w:val="24"/>
        </w:rPr>
        <w:t xml:space="preserve">2014. évben fellebbezés eddig 1 fellebbezés nem érkezett, 2015-ben 1 fellebbezés volt, melyet a másodfokú hatóság helybenhagyott. </w:t>
      </w:r>
    </w:p>
    <w:p w:rsidR="002A0DB4" w:rsidRPr="002B0282" w:rsidRDefault="002A0DB4" w:rsidP="002A0DB4">
      <w:pPr>
        <w:jc w:val="both"/>
        <w:rPr>
          <w:rFonts w:ascii="Times New Roman" w:hAnsi="Times New Roman" w:cs="Times New Roman"/>
          <w:sz w:val="24"/>
          <w:szCs w:val="24"/>
        </w:rPr>
      </w:pPr>
      <w:r w:rsidRPr="002B0282">
        <w:rPr>
          <w:rFonts w:ascii="Times New Roman" w:hAnsi="Times New Roman" w:cs="Times New Roman"/>
          <w:sz w:val="24"/>
          <w:szCs w:val="24"/>
        </w:rPr>
        <w:t>A fenti adatokból látszik, hogy az ügyek szinte 100 %-a első fokon elintéződik, az ügyintézés törvényes, az állampolgárok elfogadják a hivatal döntéseit.</w:t>
      </w:r>
    </w:p>
    <w:p w:rsidR="002A0DB4" w:rsidRPr="002B0282" w:rsidRDefault="002A0DB4" w:rsidP="002A0DB4">
      <w:pPr>
        <w:jc w:val="both"/>
        <w:rPr>
          <w:rFonts w:ascii="Times New Roman" w:hAnsi="Times New Roman" w:cs="Times New Roman"/>
          <w:sz w:val="24"/>
          <w:szCs w:val="24"/>
        </w:rPr>
      </w:pPr>
      <w:r w:rsidRPr="002B0282">
        <w:rPr>
          <w:rFonts w:ascii="Times New Roman" w:hAnsi="Times New Roman" w:cs="Times New Roman"/>
          <w:sz w:val="24"/>
          <w:szCs w:val="24"/>
        </w:rPr>
        <w:lastRenderedPageBreak/>
        <w:t>A sokrétű és jelentősen változó jogszabályi környezet miatt fokozott figyelmet kíván a munka, ezért nagy hangsúlyt kell fektetni az előzetes egyeztetésekre, az ügyfelek és tervezőik tájékoztatására, amit nagy számban igénybe is vesznek.</w:t>
      </w:r>
    </w:p>
    <w:p w:rsidR="00E13FAD" w:rsidRPr="00E13FAD" w:rsidRDefault="00E13FAD" w:rsidP="00E13FAD">
      <w:pPr>
        <w:pStyle w:val="Listaszerbekezds"/>
        <w:numPr>
          <w:ilvl w:val="0"/>
          <w:numId w:val="3"/>
        </w:numPr>
        <w:jc w:val="both"/>
        <w:rPr>
          <w:rFonts w:ascii="Times New Roman" w:hAnsi="Times New Roman" w:cs="Times New Roman"/>
          <w:b/>
          <w:sz w:val="24"/>
          <w:szCs w:val="24"/>
        </w:rPr>
      </w:pPr>
      <w:r w:rsidRPr="00E13FAD">
        <w:rPr>
          <w:rFonts w:ascii="Times New Roman" w:hAnsi="Times New Roman" w:cs="Times New Roman"/>
          <w:b/>
          <w:sz w:val="24"/>
          <w:szCs w:val="24"/>
        </w:rPr>
        <w:t>Titkársági osztály</w:t>
      </w:r>
    </w:p>
    <w:p w:rsidR="00E13FAD" w:rsidRPr="00E13FAD" w:rsidRDefault="00E13FAD" w:rsidP="00E13FAD">
      <w:pPr>
        <w:jc w:val="both"/>
        <w:rPr>
          <w:rFonts w:ascii="Times New Roman" w:hAnsi="Times New Roman" w:cs="Times New Roman"/>
          <w:sz w:val="24"/>
          <w:szCs w:val="24"/>
        </w:rPr>
      </w:pPr>
      <w:r w:rsidRPr="00E13FAD">
        <w:rPr>
          <w:rFonts w:ascii="Times New Roman" w:hAnsi="Times New Roman" w:cs="Times New Roman"/>
          <w:sz w:val="24"/>
          <w:szCs w:val="24"/>
        </w:rPr>
        <w:t xml:space="preserve">A Titkársági osztály létszámát, összetételét illetően változásokat hozott a 2015-ös év. A Városfejlesztési és Jogi osztály létrejöttével a testületi ülések, bizottsági ülések, személyzeti és munkaügyeket valamint informatikai feladatokat ellátó munkatársak kerültek át a megalakuló új osztályra.  </w:t>
      </w:r>
    </w:p>
    <w:p w:rsidR="00E13FAD" w:rsidRPr="00E13FAD" w:rsidRDefault="00E13FAD" w:rsidP="00E13FAD">
      <w:pPr>
        <w:jc w:val="both"/>
        <w:rPr>
          <w:rFonts w:ascii="Times New Roman" w:hAnsi="Times New Roman" w:cs="Times New Roman"/>
          <w:sz w:val="24"/>
          <w:szCs w:val="24"/>
        </w:rPr>
      </w:pPr>
      <w:r w:rsidRPr="00E13FAD">
        <w:rPr>
          <w:rFonts w:ascii="Times New Roman" w:hAnsi="Times New Roman" w:cs="Times New Roman"/>
          <w:sz w:val="24"/>
          <w:szCs w:val="24"/>
        </w:rPr>
        <w:t>A Titkársági osztályhoz tartozó munkatársak látják el az iktatással, ügyiratkezeléssel kapcsolatos feladatokat, ügyvitelei tevékenységet folytatnak, valamint az osztályhoz tartozó munkatársak látják el továbbá a Bonyhád Város Roma illetve Német Nemzetségi Önkormányzatának ügyeit is. (testületi ülések előkészítése, adminisztratív teendők ellátása, döntések végrehajtásában való közreműködés). Hivatalon belül ezen feladatokat jelenleg 3 fő ügyintéző intézi.</w:t>
      </w:r>
    </w:p>
    <w:p w:rsidR="00E13FAD" w:rsidRPr="00E13FAD" w:rsidRDefault="00E13FAD" w:rsidP="00E13FAD">
      <w:pPr>
        <w:jc w:val="both"/>
        <w:rPr>
          <w:rFonts w:ascii="Times New Roman" w:hAnsi="Times New Roman" w:cs="Times New Roman"/>
          <w:sz w:val="24"/>
          <w:szCs w:val="24"/>
        </w:rPr>
      </w:pPr>
      <w:r w:rsidRPr="00E13FAD">
        <w:rPr>
          <w:rFonts w:ascii="Times New Roman" w:hAnsi="Times New Roman" w:cs="Times New Roman"/>
          <w:sz w:val="24"/>
          <w:szCs w:val="24"/>
        </w:rPr>
        <w:t>A Titkársági osztályhoz tartozik továbbá 5 fő igazgatási ügyintéző is, akik a Bonyhádi Közös Önkormányzati Hivatalhoz tartozó 8 társult településen (Mőcsény, Grábóc, Váralja, Bonyhádvarasd, Izmény, Kisdorog, Kismányok, Kisvejke) látnak el ügyintézői feladatokat. Közreműködnek a testületi ülések előkészítésében, döntések végrehajtásában, polgári védelemmel, szociális ügyekkel, hagyatéki ügyekkel, iktatással, ügyiratkezeléssel kapcsolatos feladatokat látnak el, segítik a településen dolgozó jegyzők, jegyzői feladatokkal megbízottak munkáját.</w:t>
      </w:r>
    </w:p>
    <w:p w:rsidR="0083621B" w:rsidRPr="00E13FAD" w:rsidRDefault="00E13FAD" w:rsidP="0083621B">
      <w:pPr>
        <w:jc w:val="both"/>
        <w:rPr>
          <w:rFonts w:ascii="Times New Roman" w:hAnsi="Times New Roman" w:cs="Times New Roman"/>
          <w:sz w:val="24"/>
          <w:szCs w:val="24"/>
        </w:rPr>
      </w:pPr>
      <w:r w:rsidRPr="00E13FAD">
        <w:rPr>
          <w:rFonts w:ascii="Times New Roman" w:hAnsi="Times New Roman" w:cs="Times New Roman"/>
          <w:sz w:val="24"/>
          <w:szCs w:val="24"/>
        </w:rPr>
        <w:t xml:space="preserve">Az osztály vezetését ellátó személy tekintetében is változás történt, az osztályvezetői feladatokat ellátó Filczinger Ágnes 2015. december 1. napjától a Dombóvári Járási Hivatal vezetője lett, helyét dr. Brandt Huba vette át 2016. január 1. napjától.  </w:t>
      </w:r>
    </w:p>
    <w:p w:rsidR="008A436C" w:rsidRPr="00E13FAD" w:rsidRDefault="00620B95" w:rsidP="008A436C">
      <w:pPr>
        <w:pStyle w:val="Listaszerbekezds"/>
        <w:numPr>
          <w:ilvl w:val="0"/>
          <w:numId w:val="1"/>
        </w:numPr>
        <w:jc w:val="both"/>
        <w:rPr>
          <w:rFonts w:ascii="Times New Roman" w:hAnsi="Times New Roman" w:cs="Times New Roman"/>
          <w:b/>
          <w:sz w:val="28"/>
          <w:szCs w:val="28"/>
        </w:rPr>
      </w:pPr>
      <w:r w:rsidRPr="00E13FAD">
        <w:rPr>
          <w:rFonts w:ascii="Times New Roman" w:hAnsi="Times New Roman" w:cs="Times New Roman"/>
          <w:b/>
          <w:sz w:val="28"/>
          <w:szCs w:val="28"/>
        </w:rPr>
        <w:t>Zárszó</w:t>
      </w:r>
      <w:r w:rsidR="008A436C" w:rsidRPr="00E13FAD">
        <w:rPr>
          <w:rFonts w:ascii="Times New Roman" w:hAnsi="Times New Roman" w:cs="Times New Roman"/>
          <w:b/>
          <w:sz w:val="28"/>
          <w:szCs w:val="28"/>
        </w:rPr>
        <w:t xml:space="preserve"> </w:t>
      </w:r>
    </w:p>
    <w:p w:rsidR="00620B95" w:rsidRPr="00E13FAD" w:rsidRDefault="008A436C" w:rsidP="008A436C">
      <w:pPr>
        <w:jc w:val="both"/>
        <w:rPr>
          <w:rFonts w:ascii="Times New Roman" w:hAnsi="Times New Roman" w:cs="Times New Roman"/>
          <w:sz w:val="24"/>
          <w:szCs w:val="24"/>
        </w:rPr>
      </w:pPr>
      <w:r w:rsidRPr="00E13FAD">
        <w:rPr>
          <w:rFonts w:ascii="Times New Roman" w:hAnsi="Times New Roman" w:cs="Times New Roman"/>
          <w:sz w:val="24"/>
          <w:szCs w:val="24"/>
        </w:rPr>
        <w:t>Amint azt a bevezetésben leírtam: „a 2015. év mind az Önkormányzat, minden a Hivatal életében jó, sikeres és eredményes év volt”, ugyanakkor ez óriási munkaterhet rótt a Hivatalra, amit ez úton is köszönök nekik. 2016. január 4-én apparátusi értekezletet tartottunk Polgármester Asszonnyal, ahol megköszöntük a dolgozók munkáját, ugyanakkor nem ígértem nekik mást, és nem kívántam egyikünknek sem mást, mint legalább olyan leterhelt, munkás évet, mint az előző volt. Tettem ezt azért, mert, ha a Hivatalnak sok munkája van (és ez alatt nem az adatszolgáltatást értem), az azt jelenti, hogy a város/járás polgárainak többet tudtunk nyújtani, több fejlesztést és beruházást tudtunk végrehajtani, és mivel itt élünk, értük és magunkért is dolgozunk nap mint nap.</w:t>
      </w:r>
    </w:p>
    <w:sectPr w:rsidR="00620B95" w:rsidRPr="00E13FAD" w:rsidSect="006F4C3C">
      <w:footerReference w:type="default" r:id="rId22"/>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4BA2" w:rsidRDefault="00D74BA2" w:rsidP="006F4C3C">
      <w:pPr>
        <w:spacing w:after="0" w:line="240" w:lineRule="auto"/>
      </w:pPr>
      <w:r>
        <w:separator/>
      </w:r>
    </w:p>
  </w:endnote>
  <w:endnote w:type="continuationSeparator" w:id="0">
    <w:p w:rsidR="00D74BA2" w:rsidRDefault="00D74BA2" w:rsidP="006F4C3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1716642"/>
      <w:docPartObj>
        <w:docPartGallery w:val="Page Numbers (Bottom of Page)"/>
        <w:docPartUnique/>
      </w:docPartObj>
    </w:sdtPr>
    <w:sdtContent>
      <w:p w:rsidR="006F4C3C" w:rsidRDefault="008857FE">
        <w:pPr>
          <w:pStyle w:val="llb"/>
          <w:jc w:val="center"/>
        </w:pPr>
        <w:fldSimple w:instr=" PAGE   \* MERGEFORMAT ">
          <w:r w:rsidR="00044132">
            <w:rPr>
              <w:noProof/>
            </w:rPr>
            <w:t>1</w:t>
          </w:r>
        </w:fldSimple>
      </w:p>
    </w:sdtContent>
  </w:sdt>
  <w:p w:rsidR="006F4C3C" w:rsidRDefault="006F4C3C">
    <w:pPr>
      <w:pStyle w:val="ll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4BA2" w:rsidRDefault="00D74BA2" w:rsidP="006F4C3C">
      <w:pPr>
        <w:spacing w:after="0" w:line="240" w:lineRule="auto"/>
      </w:pPr>
      <w:r>
        <w:separator/>
      </w:r>
    </w:p>
  </w:footnote>
  <w:footnote w:type="continuationSeparator" w:id="0">
    <w:p w:rsidR="00D74BA2" w:rsidRDefault="00D74BA2" w:rsidP="006F4C3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F1314F"/>
    <w:multiLevelType w:val="hybridMultilevel"/>
    <w:tmpl w:val="BB9CD514"/>
    <w:lvl w:ilvl="0" w:tplc="C0343AEE">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35E31369"/>
    <w:multiLevelType w:val="hybridMultilevel"/>
    <w:tmpl w:val="AD866810"/>
    <w:lvl w:ilvl="0" w:tplc="F42E42B6">
      <w:start w:val="1"/>
      <w:numFmt w:val="decimal"/>
      <w:lvlText w:val="%1.)"/>
      <w:lvlJc w:val="left"/>
      <w:pPr>
        <w:ind w:left="1500" w:hanging="360"/>
      </w:pPr>
      <w:rPr>
        <w:rFonts w:hint="default"/>
      </w:rPr>
    </w:lvl>
    <w:lvl w:ilvl="1" w:tplc="040E0019" w:tentative="1">
      <w:start w:val="1"/>
      <w:numFmt w:val="lowerLetter"/>
      <w:lvlText w:val="%2."/>
      <w:lvlJc w:val="left"/>
      <w:pPr>
        <w:ind w:left="2220" w:hanging="360"/>
      </w:pPr>
    </w:lvl>
    <w:lvl w:ilvl="2" w:tplc="040E001B" w:tentative="1">
      <w:start w:val="1"/>
      <w:numFmt w:val="lowerRoman"/>
      <w:lvlText w:val="%3."/>
      <w:lvlJc w:val="right"/>
      <w:pPr>
        <w:ind w:left="2940" w:hanging="180"/>
      </w:pPr>
    </w:lvl>
    <w:lvl w:ilvl="3" w:tplc="040E000F" w:tentative="1">
      <w:start w:val="1"/>
      <w:numFmt w:val="decimal"/>
      <w:lvlText w:val="%4."/>
      <w:lvlJc w:val="left"/>
      <w:pPr>
        <w:ind w:left="3660" w:hanging="360"/>
      </w:pPr>
    </w:lvl>
    <w:lvl w:ilvl="4" w:tplc="040E0019" w:tentative="1">
      <w:start w:val="1"/>
      <w:numFmt w:val="lowerLetter"/>
      <w:lvlText w:val="%5."/>
      <w:lvlJc w:val="left"/>
      <w:pPr>
        <w:ind w:left="4380" w:hanging="360"/>
      </w:pPr>
    </w:lvl>
    <w:lvl w:ilvl="5" w:tplc="040E001B" w:tentative="1">
      <w:start w:val="1"/>
      <w:numFmt w:val="lowerRoman"/>
      <w:lvlText w:val="%6."/>
      <w:lvlJc w:val="right"/>
      <w:pPr>
        <w:ind w:left="5100" w:hanging="180"/>
      </w:pPr>
    </w:lvl>
    <w:lvl w:ilvl="6" w:tplc="040E000F" w:tentative="1">
      <w:start w:val="1"/>
      <w:numFmt w:val="decimal"/>
      <w:lvlText w:val="%7."/>
      <w:lvlJc w:val="left"/>
      <w:pPr>
        <w:ind w:left="5820" w:hanging="360"/>
      </w:pPr>
    </w:lvl>
    <w:lvl w:ilvl="7" w:tplc="040E0019" w:tentative="1">
      <w:start w:val="1"/>
      <w:numFmt w:val="lowerLetter"/>
      <w:lvlText w:val="%8."/>
      <w:lvlJc w:val="left"/>
      <w:pPr>
        <w:ind w:left="6540" w:hanging="360"/>
      </w:pPr>
    </w:lvl>
    <w:lvl w:ilvl="8" w:tplc="040E001B" w:tentative="1">
      <w:start w:val="1"/>
      <w:numFmt w:val="lowerRoman"/>
      <w:lvlText w:val="%9."/>
      <w:lvlJc w:val="right"/>
      <w:pPr>
        <w:ind w:left="7260" w:hanging="180"/>
      </w:pPr>
    </w:lvl>
  </w:abstractNum>
  <w:abstractNum w:abstractNumId="2">
    <w:nsid w:val="3AA635EA"/>
    <w:multiLevelType w:val="hybridMultilevel"/>
    <w:tmpl w:val="1328642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nsid w:val="5A5F3A2F"/>
    <w:multiLevelType w:val="hybridMultilevel"/>
    <w:tmpl w:val="DAF6921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nsid w:val="5D9849B7"/>
    <w:multiLevelType w:val="hybridMultilevel"/>
    <w:tmpl w:val="FC866C8C"/>
    <w:lvl w:ilvl="0" w:tplc="08B0ABDE">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nsid w:val="786343F7"/>
    <w:multiLevelType w:val="hybridMultilevel"/>
    <w:tmpl w:val="4B5A4C28"/>
    <w:lvl w:ilvl="0" w:tplc="EFC6290E">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79B02DE9"/>
    <w:multiLevelType w:val="hybridMultilevel"/>
    <w:tmpl w:val="11B0FBB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
  </w:num>
  <w:num w:numId="4">
    <w:abstractNumId w:val="2"/>
  </w:num>
  <w:num w:numId="5">
    <w:abstractNumId w:val="6"/>
  </w:num>
  <w:num w:numId="6">
    <w:abstractNumId w:val="5"/>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7C6988"/>
    <w:rsid w:val="00044132"/>
    <w:rsid w:val="00050C98"/>
    <w:rsid w:val="00071CB5"/>
    <w:rsid w:val="000860C0"/>
    <w:rsid w:val="001B67B2"/>
    <w:rsid w:val="001C41C2"/>
    <w:rsid w:val="0029235A"/>
    <w:rsid w:val="002A0DB4"/>
    <w:rsid w:val="002B0282"/>
    <w:rsid w:val="003201EA"/>
    <w:rsid w:val="0039073E"/>
    <w:rsid w:val="003B7CFA"/>
    <w:rsid w:val="00444731"/>
    <w:rsid w:val="004730B7"/>
    <w:rsid w:val="0048319B"/>
    <w:rsid w:val="004D7C9F"/>
    <w:rsid w:val="005165CF"/>
    <w:rsid w:val="00553D87"/>
    <w:rsid w:val="005B7FBE"/>
    <w:rsid w:val="00620B95"/>
    <w:rsid w:val="006D08E0"/>
    <w:rsid w:val="006D15C5"/>
    <w:rsid w:val="006F4C3C"/>
    <w:rsid w:val="006F596B"/>
    <w:rsid w:val="007140F0"/>
    <w:rsid w:val="007C6988"/>
    <w:rsid w:val="0082229C"/>
    <w:rsid w:val="0083621B"/>
    <w:rsid w:val="008771AD"/>
    <w:rsid w:val="008857FE"/>
    <w:rsid w:val="008A436C"/>
    <w:rsid w:val="008D24FC"/>
    <w:rsid w:val="008D76CE"/>
    <w:rsid w:val="00924F67"/>
    <w:rsid w:val="00A13C30"/>
    <w:rsid w:val="00A30F12"/>
    <w:rsid w:val="00A647C0"/>
    <w:rsid w:val="00B12ED2"/>
    <w:rsid w:val="00BC16C3"/>
    <w:rsid w:val="00C04BF8"/>
    <w:rsid w:val="00C343B2"/>
    <w:rsid w:val="00D74BA2"/>
    <w:rsid w:val="00DA5DFF"/>
    <w:rsid w:val="00DE0E01"/>
    <w:rsid w:val="00E13FAD"/>
    <w:rsid w:val="00E81260"/>
    <w:rsid w:val="00E93EB0"/>
    <w:rsid w:val="00EE0D07"/>
    <w:rsid w:val="00F65EEF"/>
    <w:rsid w:val="00F959BD"/>
    <w:rsid w:val="00FC6B6F"/>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EE0D07"/>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FC6B6F"/>
    <w:pPr>
      <w:ind w:left="720"/>
      <w:contextualSpacing/>
    </w:pPr>
  </w:style>
  <w:style w:type="character" w:styleId="Hiperhivatkozs">
    <w:name w:val="Hyperlink"/>
    <w:basedOn w:val="Bekezdsalapbettpusa"/>
    <w:uiPriority w:val="99"/>
    <w:rsid w:val="005B7FBE"/>
    <w:rPr>
      <w:rFonts w:cs="Times New Roman"/>
      <w:color w:val="0000FF"/>
      <w:u w:val="single"/>
    </w:rPr>
  </w:style>
  <w:style w:type="table" w:styleId="Rcsostblzat">
    <w:name w:val="Table Grid"/>
    <w:basedOn w:val="Normltblzat"/>
    <w:uiPriority w:val="99"/>
    <w:rsid w:val="00DA5DF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uborkszveg">
    <w:name w:val="Balloon Text"/>
    <w:basedOn w:val="Norml"/>
    <w:link w:val="BuborkszvegChar"/>
    <w:uiPriority w:val="99"/>
    <w:semiHidden/>
    <w:unhideWhenUsed/>
    <w:rsid w:val="00A30F12"/>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A30F12"/>
    <w:rPr>
      <w:rFonts w:ascii="Tahoma" w:hAnsi="Tahoma" w:cs="Tahoma"/>
      <w:sz w:val="16"/>
      <w:szCs w:val="16"/>
    </w:rPr>
  </w:style>
  <w:style w:type="paragraph" w:styleId="lfej">
    <w:name w:val="header"/>
    <w:basedOn w:val="Norml"/>
    <w:link w:val="lfejChar"/>
    <w:uiPriority w:val="99"/>
    <w:semiHidden/>
    <w:unhideWhenUsed/>
    <w:rsid w:val="006F4C3C"/>
    <w:pPr>
      <w:tabs>
        <w:tab w:val="center" w:pos="4536"/>
        <w:tab w:val="right" w:pos="9072"/>
      </w:tabs>
      <w:spacing w:after="0" w:line="240" w:lineRule="auto"/>
    </w:pPr>
  </w:style>
  <w:style w:type="character" w:customStyle="1" w:styleId="lfejChar">
    <w:name w:val="Élőfej Char"/>
    <w:basedOn w:val="Bekezdsalapbettpusa"/>
    <w:link w:val="lfej"/>
    <w:uiPriority w:val="99"/>
    <w:semiHidden/>
    <w:rsid w:val="006F4C3C"/>
  </w:style>
  <w:style w:type="paragraph" w:styleId="llb">
    <w:name w:val="footer"/>
    <w:basedOn w:val="Norml"/>
    <w:link w:val="llbChar"/>
    <w:uiPriority w:val="99"/>
    <w:unhideWhenUsed/>
    <w:rsid w:val="006F4C3C"/>
    <w:pPr>
      <w:tabs>
        <w:tab w:val="center" w:pos="4536"/>
        <w:tab w:val="right" w:pos="9072"/>
      </w:tabs>
      <w:spacing w:after="0" w:line="240" w:lineRule="auto"/>
    </w:pPr>
  </w:style>
  <w:style w:type="character" w:customStyle="1" w:styleId="llbChar">
    <w:name w:val="Élőláb Char"/>
    <w:basedOn w:val="Bekezdsalapbettpusa"/>
    <w:link w:val="llb"/>
    <w:uiPriority w:val="99"/>
    <w:rsid w:val="006F4C3C"/>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hart" Target="charts/chart4.xml"/><Relationship Id="rId18" Type="http://schemas.openxmlformats.org/officeDocument/2006/relationships/chart" Target="charts/chart9.xml"/><Relationship Id="rId3" Type="http://schemas.openxmlformats.org/officeDocument/2006/relationships/styles" Target="styles.xml"/><Relationship Id="rId21" Type="http://schemas.openxmlformats.org/officeDocument/2006/relationships/hyperlink" Target="http://www.vot.hu" TargetMode="External"/><Relationship Id="rId7" Type="http://schemas.openxmlformats.org/officeDocument/2006/relationships/endnotes" Target="endnotes.xml"/><Relationship Id="rId12" Type="http://schemas.openxmlformats.org/officeDocument/2006/relationships/chart" Target="charts/chart3.xml"/><Relationship Id="rId17" Type="http://schemas.openxmlformats.org/officeDocument/2006/relationships/chart" Target="charts/chart8.xml"/><Relationship Id="rId2" Type="http://schemas.openxmlformats.org/officeDocument/2006/relationships/numbering" Target="numbering.xml"/><Relationship Id="rId16" Type="http://schemas.openxmlformats.org/officeDocument/2006/relationships/chart" Target="charts/chart7.xml"/><Relationship Id="rId20" Type="http://schemas.openxmlformats.org/officeDocument/2006/relationships/chart" Target="charts/chart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hart" Target="charts/chart6.xml"/><Relationship Id="rId23" Type="http://schemas.openxmlformats.org/officeDocument/2006/relationships/fontTable" Target="fontTable.xml"/><Relationship Id="rId10" Type="http://schemas.openxmlformats.org/officeDocument/2006/relationships/chart" Target="charts/chart1.xml"/><Relationship Id="rId19" Type="http://schemas.openxmlformats.org/officeDocument/2006/relationships/chart" Target="charts/chart10.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chart" Target="charts/chart5.xml"/><Relationship Id="rId22"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oleObject" Target="file:///\\Nas\Kozos\V&#225;rosfejleszt&#233;s\Marcsi\Es&#233;lyegyenl&#337;s&#233;gi%20Terv\adatok.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C:\Documents%20and%20Settings\rozsika\Asztal\Rita\Statisztika\&#214;nkorm&#225;nyzat%20&#225;llamigazgat&#225;si%20hat&#243;s&#225;gi%20&#252;gyekben%20hozott%20els&#337;fok&#250;%20d&#246;nt&#233;sei%202015.%20&#233;vben.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C:\Documents%20and%20Settings\rozsika\Asztal\Rita\Statisztika\Az%20&#246;nkorm&#225;nyzat%20&#246;nkorm&#225;nyzati%20hat&#243;s&#225;gi%20&#252;gyekben%20hozott%20els&#337;fok&#250;%20d&#246;nt&#233;seinek%20sz&#225;ma%202015.%20&#233;vben.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Nas\Kozos\V&#225;rosfejleszt&#233;s\Marcsi\Es&#233;lyegyenl&#337;s&#233;gi%20Terv\adatok.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Nas\Kozos\V&#225;rosfejleszt&#233;s\Marcsi\Es&#233;lyegyenl&#337;s&#233;gi%20Terv\adatok.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Nas\Kozos\V&#225;rosfejleszt&#233;s\Marcsi\Es&#233;lyegyenl&#337;s&#233;gi%20Terv\adatok.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Nas\Kozos\V&#225;rosfejleszt&#233;s\Marcsi\Es&#233;lyegyenl&#337;s&#233;gi%20Terv\adatok.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Nas\Kozos\V&#225;rosfejleszt&#233;s\Marcsi\Es&#233;lyegyenl&#337;s&#233;gi%20Terv\adatok.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Nas\Kozos\V&#225;rosfejleszt&#233;s\Marcsi\Es&#233;lyegyenl&#337;s&#233;gi%20Terv\adatok.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C:\Documents%20and%20Settings\rozsika\Asztal\Rita\Statisztika\&#214;nkorm&#225;nyzat%20&#225;llamigazgat&#225;si%20hat&#243;s&#225;gi%20&#252;gyekben%20hozott%20els&#337;fok&#250;%20d&#246;nt&#233;sei%202015.%20&#233;vben.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C:\Documents%20and%20Settings\rozsika\Asztal\Rita\Statisztika\&#214;nkorm&#225;nyzat%20&#225;llamigazgat&#225;si%20hat&#243;s&#225;gi%20&#252;gyekben%20hozott%20els&#337;fok&#250;%20d&#246;nt&#233;sei%202015.%20&#233;vben.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hu-HU"/>
  <c:style val="7"/>
  <c:chart>
    <c:title>
      <c:tx>
        <c:rich>
          <a:bodyPr/>
          <a:lstStyle/>
          <a:p>
            <a:pPr>
              <a:defRPr/>
            </a:pPr>
            <a:r>
              <a:rPr lang="hu-HU" sz="1600"/>
              <a:t>Bonyhádi Közös Önkormányzati Hivatal munkavállalói</a:t>
            </a:r>
          </a:p>
        </c:rich>
      </c:tx>
      <c:layout>
        <c:manualLayout>
          <c:xMode val="edge"/>
          <c:yMode val="edge"/>
          <c:x val="0.18436644681407496"/>
          <c:y val="3.4632034632034632E-2"/>
        </c:manualLayout>
      </c:layout>
    </c:title>
    <c:plotArea>
      <c:layout>
        <c:manualLayout>
          <c:layoutTarget val="inner"/>
          <c:xMode val="edge"/>
          <c:yMode val="edge"/>
          <c:x val="0.2391460732356909"/>
          <c:y val="0.2514114357200678"/>
          <c:w val="0.41861526329827436"/>
          <c:h val="0.51399595620167915"/>
        </c:manualLayout>
      </c:layout>
      <c:pieChart>
        <c:varyColors val="1"/>
        <c:ser>
          <c:idx val="0"/>
          <c:order val="0"/>
          <c:dLbls>
            <c:dLbl>
              <c:idx val="0"/>
              <c:layout>
                <c:manualLayout>
                  <c:x val="-6.3654240800545103E-2"/>
                  <c:y val="-0.21600715089185349"/>
                </c:manualLayout>
              </c:layout>
              <c:showCatName val="1"/>
              <c:showPercent val="1"/>
            </c:dLbl>
            <c:showCatName val="1"/>
            <c:showPercent val="1"/>
            <c:showLeaderLines val="1"/>
          </c:dLbls>
          <c:cat>
            <c:strRef>
              <c:f>Munka1!$A$7:$A$8</c:f>
              <c:strCache>
                <c:ptCount val="2"/>
                <c:pt idx="0">
                  <c:v>aktív </c:v>
                </c:pt>
                <c:pt idx="1">
                  <c:v>Tartós távollévő</c:v>
                </c:pt>
              </c:strCache>
            </c:strRef>
          </c:cat>
          <c:val>
            <c:numRef>
              <c:f>Munka1!$B$7:$B$8</c:f>
              <c:numCache>
                <c:formatCode>General</c:formatCode>
                <c:ptCount val="2"/>
                <c:pt idx="0">
                  <c:v>51</c:v>
                </c:pt>
                <c:pt idx="1">
                  <c:v>9</c:v>
                </c:pt>
              </c:numCache>
            </c:numRef>
          </c:val>
        </c:ser>
        <c:dLbls>
          <c:showCatName val="1"/>
          <c:showPercent val="1"/>
        </c:dLbls>
        <c:firstSliceAng val="0"/>
      </c:pieChart>
    </c:plotArea>
    <c:plotVisOnly val="1"/>
  </c:chart>
  <c:externalData r:id="rId1"/>
</c:chartSpace>
</file>

<file path=word/charts/chart10.xml><?xml version="1.0" encoding="utf-8"?>
<c:chartSpace xmlns:c="http://schemas.openxmlformats.org/drawingml/2006/chart" xmlns:a="http://schemas.openxmlformats.org/drawingml/2006/main" xmlns:r="http://schemas.openxmlformats.org/officeDocument/2006/relationships">
  <c:date1904 val="1"/>
  <c:lang val="hu-HU"/>
  <c:chart>
    <c:title>
      <c:tx>
        <c:rich>
          <a:bodyPr/>
          <a:lstStyle/>
          <a:p>
            <a:pPr>
              <a:defRPr/>
            </a:pPr>
            <a:r>
              <a:rPr lang="hu-HU"/>
              <a:t>Államigazgatási ügyekben hozott döntések</a:t>
            </a:r>
            <a:r>
              <a:rPr lang="hu-HU" baseline="0"/>
              <a:t> </a:t>
            </a:r>
            <a:r>
              <a:rPr lang="hu-HU"/>
              <a:t>száma</a:t>
            </a:r>
          </a:p>
        </c:rich>
      </c:tx>
    </c:title>
    <c:plotArea>
      <c:layout/>
      <c:barChart>
        <c:barDir val="col"/>
        <c:grouping val="clustered"/>
        <c:ser>
          <c:idx val="0"/>
          <c:order val="0"/>
          <c:tx>
            <c:strRef>
              <c:f>államig!$B$1</c:f>
              <c:strCache>
                <c:ptCount val="1"/>
                <c:pt idx="0">
                  <c:v>Az önkormányzat államigazgatási hatósági ügyekben hozott elsőfokú döntéseinek száma 2015. évben</c:v>
                </c:pt>
              </c:strCache>
            </c:strRef>
          </c:tx>
          <c:spPr>
            <a:ln w="28575">
              <a:noFill/>
            </a:ln>
          </c:spPr>
          <c:dLbls>
            <c:showVal val="1"/>
          </c:dLbls>
          <c:cat>
            <c:strRef>
              <c:f>államig!$A$2:$A$12</c:f>
              <c:strCache>
                <c:ptCount val="11"/>
                <c:pt idx="0">
                  <c:v>Pénzügy</c:v>
                </c:pt>
                <c:pt idx="1">
                  <c:v>Szociális igazgatás</c:v>
                </c:pt>
                <c:pt idx="2">
                  <c:v>Környezet.véd-i,építési,település-területrendezés, kommun. Igazgatás</c:v>
                </c:pt>
                <c:pt idx="3">
                  <c:v>Közlekedés és hírközlési igazgatás</c:v>
                </c:pt>
                <c:pt idx="4">
                  <c:v>Vízügyi igazgatás</c:v>
                </c:pt>
                <c:pt idx="5">
                  <c:v>Önkorm.i, igazgatásügyi és rendészeti</c:v>
                </c:pt>
                <c:pt idx="6">
                  <c:v>Gyermekvédelmi és gyámügyi igazgatás</c:v>
                </c:pt>
                <c:pt idx="7">
                  <c:v>Ipari igazgatás</c:v>
                </c:pt>
                <c:pt idx="8">
                  <c:v>Kereskedelmi igazgatás, turisztika</c:v>
                </c:pt>
                <c:pt idx="9">
                  <c:v>Földműv., állat- és növ.</c:v>
                </c:pt>
                <c:pt idx="10">
                  <c:v>Köznev-i és közművelődésügyi </c:v>
                </c:pt>
              </c:strCache>
            </c:strRef>
          </c:cat>
          <c:val>
            <c:numRef>
              <c:f>államig!$B$2:$B$12</c:f>
              <c:numCache>
                <c:formatCode>General</c:formatCode>
                <c:ptCount val="11"/>
                <c:pt idx="0">
                  <c:v>3549</c:v>
                </c:pt>
                <c:pt idx="1">
                  <c:v>228</c:v>
                </c:pt>
                <c:pt idx="2">
                  <c:v>519</c:v>
                </c:pt>
                <c:pt idx="3">
                  <c:v>5</c:v>
                </c:pt>
                <c:pt idx="4">
                  <c:v>6</c:v>
                </c:pt>
                <c:pt idx="5">
                  <c:v>2939</c:v>
                </c:pt>
                <c:pt idx="6">
                  <c:v>711</c:v>
                </c:pt>
                <c:pt idx="7">
                  <c:v>21</c:v>
                </c:pt>
                <c:pt idx="8">
                  <c:v>133</c:v>
                </c:pt>
                <c:pt idx="9">
                  <c:v>14</c:v>
                </c:pt>
                <c:pt idx="10">
                  <c:v>3</c:v>
                </c:pt>
              </c:numCache>
            </c:numRef>
          </c:val>
        </c:ser>
        <c:axId val="85599744"/>
        <c:axId val="85598208"/>
      </c:barChart>
      <c:valAx>
        <c:axId val="85598208"/>
        <c:scaling>
          <c:orientation val="minMax"/>
        </c:scaling>
        <c:axPos val="l"/>
        <c:numFmt formatCode="General" sourceLinked="1"/>
        <c:tickLblPos val="nextTo"/>
        <c:crossAx val="85599744"/>
        <c:crosses val="autoZero"/>
        <c:crossBetween val="between"/>
      </c:valAx>
      <c:catAx>
        <c:axId val="85599744"/>
        <c:scaling>
          <c:orientation val="minMax"/>
        </c:scaling>
        <c:axPos val="b"/>
        <c:tickLblPos val="nextTo"/>
        <c:crossAx val="85598208"/>
        <c:crosses val="autoZero"/>
        <c:auto val="1"/>
        <c:lblAlgn val="ctr"/>
        <c:lblOffset val="100"/>
      </c:catAx>
    </c:plotArea>
    <c:plotVisOnly val="1"/>
  </c:chart>
  <c:externalData r:id="rId1"/>
</c:chartSpace>
</file>

<file path=word/charts/chart11.xml><?xml version="1.0" encoding="utf-8"?>
<c:chartSpace xmlns:c="http://schemas.openxmlformats.org/drawingml/2006/chart" xmlns:a="http://schemas.openxmlformats.org/drawingml/2006/main" xmlns:r="http://schemas.openxmlformats.org/officeDocument/2006/relationships">
  <c:date1904 val="1"/>
  <c:lang val="hu-HU"/>
  <c:chart>
    <c:title>
      <c:tx>
        <c:rich>
          <a:bodyPr/>
          <a:lstStyle/>
          <a:p>
            <a:pPr>
              <a:defRPr/>
            </a:pPr>
            <a:r>
              <a:rPr lang="hu-HU"/>
              <a:t>Önkormányzati hatósági ügyekben hozott döntések száma</a:t>
            </a:r>
          </a:p>
        </c:rich>
      </c:tx>
    </c:title>
    <c:plotArea>
      <c:layout/>
      <c:ofPieChart>
        <c:ofPieType val="pie"/>
        <c:varyColors val="1"/>
        <c:ser>
          <c:idx val="0"/>
          <c:order val="0"/>
          <c:tx>
            <c:strRef>
              <c:f>Munka1!$B$1</c:f>
              <c:strCache>
                <c:ptCount val="1"/>
                <c:pt idx="0">
                  <c:v>Az önkormányzat önkormányzati hatósági ügyekben hozott elsőfokú döntéseinek száma 2015. évben</c:v>
                </c:pt>
              </c:strCache>
            </c:strRef>
          </c:tx>
          <c:dLbls>
            <c:showVal val="1"/>
            <c:showLeaderLines val="1"/>
          </c:dLbls>
          <c:cat>
            <c:strRef>
              <c:f>Munka1!$A$2:$A$5</c:f>
              <c:strCache>
                <c:ptCount val="4"/>
                <c:pt idx="0">
                  <c:v>Szociális igazgatás</c:v>
                </c:pt>
                <c:pt idx="1">
                  <c:v>Önkorm-i,igazségügyi és rendészeti </c:v>
                </c:pt>
                <c:pt idx="2">
                  <c:v>Gyermekvédelmi és gyámügyi </c:v>
                </c:pt>
                <c:pt idx="3">
                  <c:v>Kereskedelmi,turisztika</c:v>
                </c:pt>
              </c:strCache>
            </c:strRef>
          </c:cat>
          <c:val>
            <c:numRef>
              <c:f>Munka1!$B$2:$B$5</c:f>
              <c:numCache>
                <c:formatCode>General</c:formatCode>
                <c:ptCount val="4"/>
                <c:pt idx="0">
                  <c:v>1784</c:v>
                </c:pt>
                <c:pt idx="1">
                  <c:v>1</c:v>
                </c:pt>
                <c:pt idx="2">
                  <c:v>4</c:v>
                </c:pt>
                <c:pt idx="3">
                  <c:v>3</c:v>
                </c:pt>
              </c:numCache>
            </c:numRef>
          </c:val>
        </c:ser>
        <c:gapWidth val="150"/>
        <c:secondPieSize val="75"/>
        <c:serLines/>
      </c:ofPieChart>
    </c:plotArea>
    <c:legend>
      <c:legendPos val="r"/>
    </c:legend>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hu-HU"/>
  <c:chart>
    <c:title>
      <c:tx>
        <c:rich>
          <a:bodyPr/>
          <a:lstStyle/>
          <a:p>
            <a:pPr>
              <a:defRPr/>
            </a:pPr>
            <a:r>
              <a:rPr lang="hu-HU" sz="1400"/>
              <a:t>Nemek</a:t>
            </a:r>
            <a:r>
              <a:rPr lang="hu-HU" sz="1400" baseline="0"/>
              <a:t> szerinti megoszlás</a:t>
            </a:r>
            <a:endParaRPr lang="hu-HU" sz="1400"/>
          </a:p>
        </c:rich>
      </c:tx>
    </c:title>
    <c:plotArea>
      <c:layout>
        <c:manualLayout>
          <c:layoutTarget val="inner"/>
          <c:xMode val="edge"/>
          <c:yMode val="edge"/>
          <c:x val="0.31223984639982882"/>
          <c:y val="0.17958393738688799"/>
          <c:w val="0.36419229456980656"/>
          <c:h val="0.77374427925751432"/>
        </c:manualLayout>
      </c:layout>
      <c:pieChart>
        <c:varyColors val="1"/>
        <c:ser>
          <c:idx val="0"/>
          <c:order val="0"/>
          <c:explosion val="25"/>
          <c:cat>
            <c:strRef>
              <c:f>Munka1!$B$2:$C$2</c:f>
              <c:strCache>
                <c:ptCount val="2"/>
                <c:pt idx="0">
                  <c:v>férfi </c:v>
                </c:pt>
                <c:pt idx="1">
                  <c:v>nő</c:v>
                </c:pt>
              </c:strCache>
            </c:strRef>
          </c:cat>
          <c:val>
            <c:numRef>
              <c:f>Munka1!$B$3:$C$3</c:f>
              <c:numCache>
                <c:formatCode>General</c:formatCode>
                <c:ptCount val="2"/>
                <c:pt idx="0">
                  <c:v>13</c:v>
                </c:pt>
                <c:pt idx="1">
                  <c:v>38</c:v>
                </c:pt>
              </c:numCache>
            </c:numRef>
          </c:val>
        </c:ser>
        <c:dLbls>
          <c:showCatName val="1"/>
          <c:showPercent val="1"/>
        </c:dLbls>
        <c:firstSliceAng val="0"/>
      </c:pieChart>
    </c:plotArea>
    <c:plotVisOnly val="1"/>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hu-HU"/>
  <c:style val="8"/>
  <c:chart>
    <c:title>
      <c:tx>
        <c:rich>
          <a:bodyPr/>
          <a:lstStyle/>
          <a:p>
            <a:pPr>
              <a:defRPr/>
            </a:pPr>
            <a:r>
              <a:rPr lang="hu-HU"/>
              <a:t>Köztisztivselők nem és beosztás szerinti eloszlása</a:t>
            </a:r>
          </a:p>
        </c:rich>
      </c:tx>
    </c:title>
    <c:view3D>
      <c:perspective val="30"/>
    </c:view3D>
    <c:plotArea>
      <c:layout/>
      <c:bar3DChart>
        <c:barDir val="col"/>
        <c:grouping val="stacked"/>
        <c:ser>
          <c:idx val="0"/>
          <c:order val="0"/>
          <c:tx>
            <c:v>köztisztviselő</c:v>
          </c:tx>
          <c:cat>
            <c:strRef>
              <c:f>Munka1!$H$18:$H$19</c:f>
              <c:strCache>
                <c:ptCount val="2"/>
                <c:pt idx="0">
                  <c:v>nő</c:v>
                </c:pt>
                <c:pt idx="1">
                  <c:v>férfi</c:v>
                </c:pt>
              </c:strCache>
            </c:strRef>
          </c:cat>
          <c:val>
            <c:numRef>
              <c:f>Munka1!$I$18:$I$19</c:f>
              <c:numCache>
                <c:formatCode>General</c:formatCode>
                <c:ptCount val="2"/>
                <c:pt idx="0">
                  <c:v>35</c:v>
                </c:pt>
                <c:pt idx="1">
                  <c:v>10</c:v>
                </c:pt>
              </c:numCache>
            </c:numRef>
          </c:val>
        </c:ser>
        <c:ser>
          <c:idx val="1"/>
          <c:order val="1"/>
          <c:tx>
            <c:v>vezető beosztásban lévő köztisztviselő</c:v>
          </c:tx>
          <c:val>
            <c:numRef>
              <c:f>Munka1!$I$21:$I$22</c:f>
              <c:numCache>
                <c:formatCode>General</c:formatCode>
                <c:ptCount val="2"/>
                <c:pt idx="0">
                  <c:v>3</c:v>
                </c:pt>
                <c:pt idx="1">
                  <c:v>3</c:v>
                </c:pt>
              </c:numCache>
            </c:numRef>
          </c:val>
        </c:ser>
        <c:gapWidth val="95"/>
        <c:gapDepth val="95"/>
        <c:shape val="box"/>
        <c:axId val="139442816"/>
        <c:axId val="139456896"/>
        <c:axId val="0"/>
      </c:bar3DChart>
      <c:catAx>
        <c:axId val="139442816"/>
        <c:scaling>
          <c:orientation val="minMax"/>
        </c:scaling>
        <c:axPos val="b"/>
        <c:majorTickMark val="none"/>
        <c:tickLblPos val="nextTo"/>
        <c:crossAx val="139456896"/>
        <c:crosses val="autoZero"/>
        <c:auto val="1"/>
        <c:lblAlgn val="ctr"/>
        <c:lblOffset val="100"/>
      </c:catAx>
      <c:valAx>
        <c:axId val="139456896"/>
        <c:scaling>
          <c:orientation val="minMax"/>
        </c:scaling>
        <c:axPos val="l"/>
        <c:majorGridlines/>
        <c:title>
          <c:tx>
            <c:rich>
              <a:bodyPr/>
              <a:lstStyle/>
              <a:p>
                <a:pPr>
                  <a:defRPr/>
                </a:pPr>
                <a:r>
                  <a:rPr lang="hu-HU"/>
                  <a:t>fő</a:t>
                </a:r>
              </a:p>
            </c:rich>
          </c:tx>
        </c:title>
        <c:numFmt formatCode="General" sourceLinked="1"/>
        <c:majorTickMark val="none"/>
        <c:tickLblPos val="nextTo"/>
        <c:crossAx val="139442816"/>
        <c:crosses val="autoZero"/>
        <c:crossBetween val="between"/>
      </c:valAx>
      <c:dTable>
        <c:showHorzBorder val="1"/>
        <c:showVertBorder val="1"/>
        <c:showOutline val="1"/>
        <c:showKeys val="1"/>
      </c:dTable>
    </c:plotArea>
    <c:plotVisOnly val="1"/>
  </c:chart>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hu-HU"/>
  <c:style val="7"/>
  <c:chart>
    <c:title>
      <c:tx>
        <c:rich>
          <a:bodyPr/>
          <a:lstStyle/>
          <a:p>
            <a:pPr>
              <a:defRPr/>
            </a:pPr>
            <a:r>
              <a:rPr lang="hu-HU" sz="1400"/>
              <a:t>Munkavállalók nem</a:t>
            </a:r>
            <a:r>
              <a:rPr lang="hu-HU" sz="1400" baseline="0"/>
              <a:t> és korsztály szerinti eloszlása</a:t>
            </a:r>
            <a:endParaRPr lang="hu-HU" sz="1400"/>
          </a:p>
        </c:rich>
      </c:tx>
      <c:layout>
        <c:manualLayout>
          <c:xMode val="edge"/>
          <c:yMode val="edge"/>
          <c:x val="0.16554022988505748"/>
          <c:y val="0"/>
        </c:manualLayout>
      </c:layout>
      <c:overlay val="1"/>
    </c:title>
    <c:view3D>
      <c:rAngAx val="1"/>
    </c:view3D>
    <c:plotArea>
      <c:layout/>
      <c:bar3DChart>
        <c:barDir val="col"/>
        <c:grouping val="stacked"/>
        <c:ser>
          <c:idx val="0"/>
          <c:order val="0"/>
          <c:tx>
            <c:strRef>
              <c:f>Munka1!$C$65</c:f>
              <c:strCache>
                <c:ptCount val="1"/>
                <c:pt idx="0">
                  <c:v>nő</c:v>
                </c:pt>
              </c:strCache>
            </c:strRef>
          </c:tx>
          <c:cat>
            <c:strRef>
              <c:f>Munka1!$D$64:$F$64</c:f>
              <c:strCache>
                <c:ptCount val="3"/>
                <c:pt idx="0">
                  <c:v>25-40 év közötti</c:v>
                </c:pt>
                <c:pt idx="1">
                  <c:v>40-55 év közötti</c:v>
                </c:pt>
                <c:pt idx="2">
                  <c:v>55 éves, vagy annál idősebb</c:v>
                </c:pt>
              </c:strCache>
            </c:strRef>
          </c:cat>
          <c:val>
            <c:numRef>
              <c:f>Munka1!$D$65:$F$65</c:f>
              <c:numCache>
                <c:formatCode>General</c:formatCode>
                <c:ptCount val="3"/>
                <c:pt idx="0">
                  <c:v>16</c:v>
                </c:pt>
                <c:pt idx="1">
                  <c:v>22</c:v>
                </c:pt>
                <c:pt idx="2">
                  <c:v>7</c:v>
                </c:pt>
              </c:numCache>
            </c:numRef>
          </c:val>
        </c:ser>
        <c:ser>
          <c:idx val="1"/>
          <c:order val="1"/>
          <c:tx>
            <c:strRef>
              <c:f>Munka1!$C$66</c:f>
              <c:strCache>
                <c:ptCount val="1"/>
                <c:pt idx="0">
                  <c:v>férfi</c:v>
                </c:pt>
              </c:strCache>
            </c:strRef>
          </c:tx>
          <c:cat>
            <c:strRef>
              <c:f>Munka1!$D$64:$F$64</c:f>
              <c:strCache>
                <c:ptCount val="3"/>
                <c:pt idx="0">
                  <c:v>25-40 év közötti</c:v>
                </c:pt>
                <c:pt idx="1">
                  <c:v>40-55 év közötti</c:v>
                </c:pt>
                <c:pt idx="2">
                  <c:v>55 éves, vagy annál idősebb</c:v>
                </c:pt>
              </c:strCache>
            </c:strRef>
          </c:cat>
          <c:val>
            <c:numRef>
              <c:f>Munka1!$D$66:$F$66</c:f>
              <c:numCache>
                <c:formatCode>General</c:formatCode>
                <c:ptCount val="3"/>
                <c:pt idx="1">
                  <c:v>3</c:v>
                </c:pt>
                <c:pt idx="2">
                  <c:v>3</c:v>
                </c:pt>
              </c:numCache>
            </c:numRef>
          </c:val>
        </c:ser>
        <c:dLbls>
          <c:showVal val="1"/>
        </c:dLbls>
        <c:gapWidth val="75"/>
        <c:shape val="box"/>
        <c:axId val="76164480"/>
        <c:axId val="112416256"/>
        <c:axId val="0"/>
      </c:bar3DChart>
      <c:catAx>
        <c:axId val="76164480"/>
        <c:scaling>
          <c:orientation val="minMax"/>
        </c:scaling>
        <c:axPos val="b"/>
        <c:title>
          <c:tx>
            <c:rich>
              <a:bodyPr/>
              <a:lstStyle/>
              <a:p>
                <a:pPr>
                  <a:defRPr/>
                </a:pPr>
                <a:r>
                  <a:rPr lang="hu-HU"/>
                  <a:t>korosztály</a:t>
                </a:r>
              </a:p>
            </c:rich>
          </c:tx>
        </c:title>
        <c:majorTickMark val="none"/>
        <c:tickLblPos val="nextTo"/>
        <c:crossAx val="112416256"/>
        <c:crosses val="autoZero"/>
        <c:auto val="1"/>
        <c:lblAlgn val="ctr"/>
        <c:lblOffset val="100"/>
      </c:catAx>
      <c:valAx>
        <c:axId val="112416256"/>
        <c:scaling>
          <c:orientation val="minMax"/>
        </c:scaling>
        <c:axPos val="l"/>
        <c:title>
          <c:tx>
            <c:rich>
              <a:bodyPr rot="-5400000" vert="horz"/>
              <a:lstStyle/>
              <a:p>
                <a:pPr>
                  <a:defRPr/>
                </a:pPr>
                <a:r>
                  <a:rPr lang="hu-HU"/>
                  <a:t>munkavállalók száma (fő)</a:t>
                </a:r>
              </a:p>
            </c:rich>
          </c:tx>
        </c:title>
        <c:numFmt formatCode="General" sourceLinked="1"/>
        <c:majorTickMark val="none"/>
        <c:tickLblPos val="nextTo"/>
        <c:crossAx val="76164480"/>
        <c:crosses val="autoZero"/>
        <c:crossBetween val="between"/>
      </c:valAx>
    </c:plotArea>
    <c:legend>
      <c:legendPos val="r"/>
      <c:overlay val="1"/>
    </c:legend>
    <c:plotVisOnly val="1"/>
  </c:chart>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hu-HU"/>
  <c:chart>
    <c:autoTitleDeleted val="1"/>
    <c:view3D>
      <c:rAngAx val="1"/>
    </c:view3D>
    <c:plotArea>
      <c:layout/>
      <c:bar3DChart>
        <c:barDir val="col"/>
        <c:grouping val="stacked"/>
        <c:ser>
          <c:idx val="0"/>
          <c:order val="0"/>
          <c:tx>
            <c:strRef>
              <c:f>Munka1!$I$1</c:f>
              <c:strCache>
                <c:ptCount val="1"/>
                <c:pt idx="0">
                  <c:v>közig. alapvizsgával nem rendelkező</c:v>
                </c:pt>
              </c:strCache>
            </c:strRef>
          </c:tx>
          <c:cat>
            <c:strRef>
              <c:f>Munka1!$H$2:$H$3</c:f>
              <c:strCache>
                <c:ptCount val="2"/>
                <c:pt idx="0">
                  <c:v>középfokú végzettséggel rendelkező</c:v>
                </c:pt>
                <c:pt idx="1">
                  <c:v>felsőfokú végzettséggel rendelkező</c:v>
                </c:pt>
              </c:strCache>
            </c:strRef>
          </c:cat>
          <c:val>
            <c:numRef>
              <c:f>Munka1!$I$2:$I$3</c:f>
              <c:numCache>
                <c:formatCode>General</c:formatCode>
                <c:ptCount val="2"/>
                <c:pt idx="0">
                  <c:v>2</c:v>
                </c:pt>
                <c:pt idx="1">
                  <c:v>4</c:v>
                </c:pt>
              </c:numCache>
            </c:numRef>
          </c:val>
        </c:ser>
        <c:ser>
          <c:idx val="1"/>
          <c:order val="1"/>
          <c:tx>
            <c:strRef>
              <c:f>Munka1!$J$1</c:f>
              <c:strCache>
                <c:ptCount val="1"/>
                <c:pt idx="0">
                  <c:v>közig.alapvizsgával rendelkező</c:v>
                </c:pt>
              </c:strCache>
            </c:strRef>
          </c:tx>
          <c:cat>
            <c:strRef>
              <c:f>Munka1!$H$2:$H$3</c:f>
              <c:strCache>
                <c:ptCount val="2"/>
                <c:pt idx="0">
                  <c:v>középfokú végzettséggel rendelkező</c:v>
                </c:pt>
                <c:pt idx="1">
                  <c:v>felsőfokú végzettséggel rendelkező</c:v>
                </c:pt>
              </c:strCache>
            </c:strRef>
          </c:cat>
          <c:val>
            <c:numRef>
              <c:f>Munka1!$J$2:$J$3</c:f>
              <c:numCache>
                <c:formatCode>General</c:formatCode>
                <c:ptCount val="2"/>
                <c:pt idx="0">
                  <c:v>20</c:v>
                </c:pt>
                <c:pt idx="1">
                  <c:v>2</c:v>
                </c:pt>
              </c:numCache>
            </c:numRef>
          </c:val>
        </c:ser>
        <c:ser>
          <c:idx val="2"/>
          <c:order val="2"/>
          <c:tx>
            <c:strRef>
              <c:f>Munka1!$K$1</c:f>
              <c:strCache>
                <c:ptCount val="1"/>
                <c:pt idx="0">
                  <c:v>közig.szakvizsgával rendelkező</c:v>
                </c:pt>
              </c:strCache>
            </c:strRef>
          </c:tx>
          <c:cat>
            <c:strRef>
              <c:f>Munka1!$H$2:$H$3</c:f>
              <c:strCache>
                <c:ptCount val="2"/>
                <c:pt idx="0">
                  <c:v>középfokú végzettséggel rendelkező</c:v>
                </c:pt>
                <c:pt idx="1">
                  <c:v>felsőfokú végzettséggel rendelkező</c:v>
                </c:pt>
              </c:strCache>
            </c:strRef>
          </c:cat>
          <c:val>
            <c:numRef>
              <c:f>Munka1!$K$2:$K$3</c:f>
              <c:numCache>
                <c:formatCode>General</c:formatCode>
                <c:ptCount val="2"/>
                <c:pt idx="1">
                  <c:v>23</c:v>
                </c:pt>
              </c:numCache>
            </c:numRef>
          </c:val>
        </c:ser>
        <c:dLbls>
          <c:showVal val="1"/>
        </c:dLbls>
        <c:shape val="box"/>
        <c:axId val="134603520"/>
        <c:axId val="134605440"/>
        <c:axId val="0"/>
      </c:bar3DChart>
      <c:catAx>
        <c:axId val="134603520"/>
        <c:scaling>
          <c:orientation val="minMax"/>
        </c:scaling>
        <c:axPos val="b"/>
        <c:title>
          <c:tx>
            <c:rich>
              <a:bodyPr/>
              <a:lstStyle/>
              <a:p>
                <a:pPr>
                  <a:defRPr/>
                </a:pPr>
                <a:r>
                  <a:rPr lang="hu-HU"/>
                  <a:t>végzettség</a:t>
                </a:r>
              </a:p>
            </c:rich>
          </c:tx>
        </c:title>
        <c:tickLblPos val="nextTo"/>
        <c:crossAx val="134605440"/>
        <c:crosses val="autoZero"/>
        <c:auto val="1"/>
        <c:lblAlgn val="ctr"/>
        <c:lblOffset val="100"/>
      </c:catAx>
      <c:valAx>
        <c:axId val="134605440"/>
        <c:scaling>
          <c:orientation val="minMax"/>
        </c:scaling>
        <c:axPos val="l"/>
        <c:majorGridlines/>
        <c:title>
          <c:tx>
            <c:rich>
              <a:bodyPr rot="-5400000" vert="horz"/>
              <a:lstStyle/>
              <a:p>
                <a:pPr>
                  <a:defRPr/>
                </a:pPr>
                <a:r>
                  <a:rPr lang="hu-HU"/>
                  <a:t>Munkavállaló (fő)</a:t>
                </a:r>
              </a:p>
            </c:rich>
          </c:tx>
        </c:title>
        <c:numFmt formatCode="General" sourceLinked="1"/>
        <c:tickLblPos val="nextTo"/>
        <c:crossAx val="134603520"/>
        <c:crosses val="autoZero"/>
        <c:crossBetween val="between"/>
      </c:valAx>
    </c:plotArea>
    <c:legend>
      <c:legendPos val="r"/>
    </c:legend>
    <c:plotVisOnly val="1"/>
  </c:chart>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hu-HU"/>
  <c:chart>
    <c:title>
      <c:tx>
        <c:rich>
          <a:bodyPr/>
          <a:lstStyle/>
          <a:p>
            <a:pPr>
              <a:defRPr/>
            </a:pPr>
            <a:r>
              <a:rPr lang="hu-HU"/>
              <a:t>Nyelvvizsga szintjének eloszlása</a:t>
            </a:r>
          </a:p>
        </c:rich>
      </c:tx>
    </c:title>
    <c:plotArea>
      <c:layout/>
      <c:doughnutChart>
        <c:varyColors val="1"/>
        <c:ser>
          <c:idx val="0"/>
          <c:order val="0"/>
          <c:explosion val="25"/>
          <c:cat>
            <c:strRef>
              <c:f>Munka1!$R$1:$T$1</c:f>
              <c:strCache>
                <c:ptCount val="3"/>
                <c:pt idx="0">
                  <c:v>alapfokú nyelvvizsgával rendelkezők</c:v>
                </c:pt>
                <c:pt idx="1">
                  <c:v>középfokú nyelvvizsgával rendelkezők</c:v>
                </c:pt>
                <c:pt idx="2">
                  <c:v>felsőfokú nyelvvizsgával rendelkezők</c:v>
                </c:pt>
              </c:strCache>
            </c:strRef>
          </c:cat>
          <c:val>
            <c:numRef>
              <c:f>Munka1!$R$2:$T$2</c:f>
              <c:numCache>
                <c:formatCode>General</c:formatCode>
                <c:ptCount val="3"/>
                <c:pt idx="0">
                  <c:v>1</c:v>
                </c:pt>
                <c:pt idx="1">
                  <c:v>12</c:v>
                </c:pt>
                <c:pt idx="2">
                  <c:v>2</c:v>
                </c:pt>
              </c:numCache>
            </c:numRef>
          </c:val>
        </c:ser>
        <c:dLbls>
          <c:showPercent val="1"/>
        </c:dLbls>
        <c:firstSliceAng val="0"/>
        <c:holeSize val="50"/>
      </c:doughnutChart>
    </c:plotArea>
    <c:legend>
      <c:legendPos val="r"/>
    </c:legend>
    <c:plotVisOnly val="1"/>
  </c:chart>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hu-HU"/>
  <c:style val="5"/>
  <c:chart>
    <c:title>
      <c:tx>
        <c:rich>
          <a:bodyPr/>
          <a:lstStyle/>
          <a:p>
            <a:pPr>
              <a:defRPr/>
            </a:pPr>
            <a:r>
              <a:rPr lang="hu-HU"/>
              <a:t>Gyermekes munkavállalók aránya</a:t>
            </a:r>
          </a:p>
        </c:rich>
      </c:tx>
    </c:title>
    <c:view3D>
      <c:rotX val="30"/>
      <c:perspective val="30"/>
    </c:view3D>
    <c:plotArea>
      <c:layout/>
      <c:pie3DChart>
        <c:varyColors val="1"/>
        <c:ser>
          <c:idx val="0"/>
          <c:order val="0"/>
          <c:explosion val="25"/>
          <c:cat>
            <c:strRef>
              <c:f>Munka1!$U$28:$U$30</c:f>
              <c:strCache>
                <c:ptCount val="3"/>
                <c:pt idx="0">
                  <c:v>0-1 gyermek</c:v>
                </c:pt>
                <c:pt idx="1">
                  <c:v>2 gyermek</c:v>
                </c:pt>
                <c:pt idx="2">
                  <c:v>3 gyermek</c:v>
                </c:pt>
              </c:strCache>
            </c:strRef>
          </c:cat>
          <c:val>
            <c:numRef>
              <c:f>Munka1!$V$28:$V$30</c:f>
              <c:numCache>
                <c:formatCode>General</c:formatCode>
                <c:ptCount val="3"/>
                <c:pt idx="0">
                  <c:v>34</c:v>
                </c:pt>
                <c:pt idx="1">
                  <c:v>14</c:v>
                </c:pt>
                <c:pt idx="2">
                  <c:v>3</c:v>
                </c:pt>
              </c:numCache>
            </c:numRef>
          </c:val>
          <c:bubble3D val="1"/>
        </c:ser>
        <c:dLbls>
          <c:showPercent val="1"/>
        </c:dLbls>
      </c:pie3DChart>
    </c:plotArea>
    <c:legend>
      <c:legendPos val="r"/>
    </c:legend>
    <c:plotVisOnly val="1"/>
  </c:chart>
  <c:externalData r:id="rId1"/>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hu-HU"/>
  <c:style val="40"/>
  <c:chart>
    <c:title/>
    <c:view3D>
      <c:rAngAx val="1"/>
    </c:view3D>
    <c:plotArea>
      <c:layout/>
      <c:bar3DChart>
        <c:barDir val="col"/>
        <c:grouping val="clustered"/>
        <c:ser>
          <c:idx val="0"/>
          <c:order val="0"/>
          <c:tx>
            <c:strRef>
              <c:f>Iktatott!$B$1</c:f>
              <c:strCache>
                <c:ptCount val="1"/>
                <c:pt idx="0">
                  <c:v>Iktatott ügyiratok száma 2015. évben</c:v>
                </c:pt>
              </c:strCache>
            </c:strRef>
          </c:tx>
          <c:dLbls>
            <c:showVal val="1"/>
          </c:dLbls>
          <c:cat>
            <c:strRef>
              <c:f>Iktatott!$A$2:$A$3</c:f>
              <c:strCache>
                <c:ptCount val="2"/>
                <c:pt idx="0">
                  <c:v>Főszám</c:v>
                </c:pt>
                <c:pt idx="1">
                  <c:v>Alszám</c:v>
                </c:pt>
              </c:strCache>
            </c:strRef>
          </c:cat>
          <c:val>
            <c:numRef>
              <c:f>Iktatott!$B$2:$B$3</c:f>
              <c:numCache>
                <c:formatCode>General</c:formatCode>
                <c:ptCount val="2"/>
                <c:pt idx="0">
                  <c:v>11526</c:v>
                </c:pt>
                <c:pt idx="1">
                  <c:v>23339</c:v>
                </c:pt>
              </c:numCache>
            </c:numRef>
          </c:val>
        </c:ser>
        <c:shape val="cone"/>
        <c:axId val="85533440"/>
        <c:axId val="85534976"/>
        <c:axId val="0"/>
      </c:bar3DChart>
      <c:catAx>
        <c:axId val="85533440"/>
        <c:scaling>
          <c:orientation val="minMax"/>
        </c:scaling>
        <c:axPos val="b"/>
        <c:tickLblPos val="nextTo"/>
        <c:crossAx val="85534976"/>
        <c:crosses val="autoZero"/>
        <c:auto val="1"/>
        <c:lblAlgn val="ctr"/>
        <c:lblOffset val="100"/>
      </c:catAx>
      <c:valAx>
        <c:axId val="85534976"/>
        <c:scaling>
          <c:orientation val="minMax"/>
        </c:scaling>
        <c:axPos val="l"/>
        <c:numFmt formatCode="General" sourceLinked="1"/>
        <c:tickLblPos val="nextTo"/>
        <c:crossAx val="85533440"/>
        <c:crosses val="autoZero"/>
        <c:crossBetween val="between"/>
      </c:valAx>
    </c:plotArea>
    <c:legend>
      <c:legendPos val="r"/>
    </c:legend>
    <c:plotVisOnly val="1"/>
  </c:chart>
  <c:externalData r:id="rId1"/>
</c:chartSpace>
</file>

<file path=word/charts/chart9.xml><?xml version="1.0" encoding="utf-8"?>
<c:chartSpace xmlns:c="http://schemas.openxmlformats.org/drawingml/2006/chart" xmlns:a="http://schemas.openxmlformats.org/drawingml/2006/main" xmlns:r="http://schemas.openxmlformats.org/officeDocument/2006/relationships">
  <c:date1904 val="1"/>
  <c:lang val="hu-HU"/>
  <c:chart>
    <c:title/>
    <c:view3D>
      <c:rotX val="75"/>
      <c:perspective val="30"/>
    </c:view3D>
    <c:plotArea>
      <c:layout/>
      <c:pie3DChart>
        <c:varyColors val="1"/>
        <c:ser>
          <c:idx val="0"/>
          <c:order val="0"/>
          <c:tx>
            <c:strRef>
              <c:f>'Iktatás ágazatonként'!$B$1</c:f>
              <c:strCache>
                <c:ptCount val="1"/>
                <c:pt idx="0">
                  <c:v>Iktatott ügyiratok száma 2015. évben ágazatok szerinti bontásban</c:v>
                </c:pt>
              </c:strCache>
            </c:strRef>
          </c:tx>
          <c:dLbls>
            <c:showVal val="1"/>
            <c:showLeaderLines val="1"/>
          </c:dLbls>
          <c:cat>
            <c:strRef>
              <c:f>'Iktatás ágazatonként'!$A$2:$A$18</c:f>
              <c:strCache>
                <c:ptCount val="17"/>
                <c:pt idx="0">
                  <c:v>Pénzügy</c:v>
                </c:pt>
                <c:pt idx="1">
                  <c:v>Egészségügyi igazgatás</c:v>
                </c:pt>
                <c:pt idx="2">
                  <c:v>Szociális igazgatás</c:v>
                </c:pt>
                <c:pt idx="3">
                  <c:v>Körny.véd, építés, települ. és ter.rend,</c:v>
                </c:pt>
                <c:pt idx="4">
                  <c:v>Közlekedési és hírközlési igazgatás</c:v>
                </c:pt>
                <c:pt idx="5">
                  <c:v>Vízügyi igazgatás</c:v>
                </c:pt>
                <c:pt idx="6">
                  <c:v>Önk.-i, igazságügyi és rendészeti</c:v>
                </c:pt>
                <c:pt idx="7">
                  <c:v>Lakásügyek</c:v>
                </c:pt>
                <c:pt idx="8">
                  <c:v>Gyerm.véd-i és gyámügyi </c:v>
                </c:pt>
                <c:pt idx="9">
                  <c:v>Ipari igazgatás</c:v>
                </c:pt>
                <c:pt idx="10">
                  <c:v>Keresk.-i, turisztika</c:v>
                </c:pt>
                <c:pt idx="11">
                  <c:v>Földműv-i, állat- és növ.egészs.-i </c:v>
                </c:pt>
                <c:pt idx="12">
                  <c:v>Munkaügyi, munkavédelem</c:v>
                </c:pt>
                <c:pt idx="13">
                  <c:v>Önk.-i és általános igazgatási ügyek</c:v>
                </c:pt>
                <c:pt idx="14">
                  <c:v>Köznev-i és közművel.-i igazg. </c:v>
                </c:pt>
                <c:pt idx="15">
                  <c:v>Sportügyek</c:v>
                </c:pt>
                <c:pt idx="16">
                  <c:v>Honvéd.-i, katasztrófavéd.-i, fegyveres bizt.-i</c:v>
                </c:pt>
              </c:strCache>
            </c:strRef>
          </c:cat>
          <c:val>
            <c:numRef>
              <c:f>'Iktatás ágazatonként'!$B$2:$B$18</c:f>
              <c:numCache>
                <c:formatCode>General</c:formatCode>
                <c:ptCount val="17"/>
                <c:pt idx="0">
                  <c:v>5394</c:v>
                </c:pt>
                <c:pt idx="1">
                  <c:v>7</c:v>
                </c:pt>
                <c:pt idx="2">
                  <c:v>2254</c:v>
                </c:pt>
                <c:pt idx="3">
                  <c:v>500</c:v>
                </c:pt>
                <c:pt idx="4">
                  <c:v>143</c:v>
                </c:pt>
                <c:pt idx="5">
                  <c:v>32</c:v>
                </c:pt>
                <c:pt idx="6">
                  <c:v>1306</c:v>
                </c:pt>
                <c:pt idx="7">
                  <c:v>58</c:v>
                </c:pt>
                <c:pt idx="8">
                  <c:v>333</c:v>
                </c:pt>
                <c:pt idx="9">
                  <c:v>16</c:v>
                </c:pt>
                <c:pt idx="10">
                  <c:v>150</c:v>
                </c:pt>
                <c:pt idx="11">
                  <c:v>101</c:v>
                </c:pt>
                <c:pt idx="12">
                  <c:v>296</c:v>
                </c:pt>
                <c:pt idx="13">
                  <c:v>837</c:v>
                </c:pt>
                <c:pt idx="14">
                  <c:v>77</c:v>
                </c:pt>
                <c:pt idx="15">
                  <c:v>5</c:v>
                </c:pt>
                <c:pt idx="16">
                  <c:v>2</c:v>
                </c:pt>
              </c:numCache>
            </c:numRef>
          </c:val>
        </c:ser>
      </c:pie3DChart>
    </c:plotArea>
    <c:legend>
      <c:legendPos val="r"/>
    </c:legend>
    <c:plotVisOnly val="1"/>
  </c:chart>
  <c:externalData r:id="rId1"/>
</c:chartSpace>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7F2927-1899-4F6F-ABA2-567F0A2B6E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5678</Words>
  <Characters>39180</Characters>
  <Application>Microsoft Office Word</Application>
  <DocSecurity>0</DocSecurity>
  <Lines>326</Lines>
  <Paragraphs>89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44769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Petra</dc:creator>
  <cp:lastModifiedBy>pedit</cp:lastModifiedBy>
  <cp:revision>2</cp:revision>
  <dcterms:created xsi:type="dcterms:W3CDTF">2016-01-22T09:26:00Z</dcterms:created>
  <dcterms:modified xsi:type="dcterms:W3CDTF">2016-01-22T09:26:00Z</dcterms:modified>
</cp:coreProperties>
</file>